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813B" w14:textId="77777777" w:rsidR="00B52FFA" w:rsidRDefault="00B52FFA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СОВЕТА ДЕПУТАТОВ</w:t>
      </w:r>
    </w:p>
    <w:p w14:paraId="52A170C0" w14:textId="77777777" w:rsidR="00B52FFA" w:rsidRDefault="00B52FFA">
      <w:pPr>
        <w:pStyle w:val="newncpi"/>
        <w:ind w:firstLine="0"/>
        <w:jc w:val="center"/>
      </w:pPr>
      <w:r>
        <w:rPr>
          <w:rStyle w:val="datepr"/>
        </w:rPr>
        <w:t>5 сентября 2023 г.</w:t>
      </w:r>
      <w:r>
        <w:rPr>
          <w:rStyle w:val="number"/>
        </w:rPr>
        <w:t xml:space="preserve"> № 222</w:t>
      </w:r>
    </w:p>
    <w:p w14:paraId="166F580F" w14:textId="77777777" w:rsidR="00B52FFA" w:rsidRDefault="00B52FFA">
      <w:pPr>
        <w:pStyle w:val="titlencpi"/>
      </w:pPr>
      <w:r>
        <w:t>О мерах социальной поддержки обучающихся</w:t>
      </w:r>
    </w:p>
    <w:p w14:paraId="4891F6EA" w14:textId="77777777" w:rsidR="00B52FFA" w:rsidRDefault="00B52FFA">
      <w:pPr>
        <w:pStyle w:val="preamble"/>
      </w:pPr>
      <w:r>
        <w:t>На основании подпункта 1.2</w:t>
      </w:r>
      <w:r>
        <w:rPr>
          <w:vertAlign w:val="superscript"/>
        </w:rPr>
        <w:t>1</w:t>
      </w:r>
      <w:r>
        <w:t xml:space="preserve"> пункта 1 статьи 19 Закона Республики Беларусь от 4 января 2010 г. № 108-З «О местном управлении и самоуправлении в Республике Беларусь», подпункта 2.4 пункта 2 Указа Президента Республики Беларусь от 23 февраля 2016 г. № 78 «О мерах по повышению эффективности социально-экономического комплекса Республики Беларусь», пункта 2 постановления Совета Министров Республики Беларусь от 16 февраля 2011 г. № 202 «О некоторых вопросах проезда обучающихся», пункта 3 постановления Совета Министров Республики Беларусь от 23 августа 2022 г. № 540 «О бесплатной перевозке обучающихся» Бешенковичский районный Совет депутатов РЕШИЛ:</w:t>
      </w:r>
    </w:p>
    <w:p w14:paraId="22BA4314" w14:textId="77777777" w:rsidR="00B52FFA" w:rsidRDefault="00B52FFA">
      <w:pPr>
        <w:pStyle w:val="point"/>
      </w:pPr>
      <w:r>
        <w:t>1. Установить следующие меры социальной поддержки обучающихся за счет средств районного бюджета в виде:</w:t>
      </w:r>
    </w:p>
    <w:p w14:paraId="5EAC2876" w14:textId="77777777" w:rsidR="00B52FFA" w:rsidRDefault="00B52FFA">
      <w:pPr>
        <w:pStyle w:val="underpoint"/>
      </w:pPr>
      <w:r>
        <w:t>1.1. предоставления права на бесплатный проезд обучающимся государственных учреждений образования Бешенковичского района:</w:t>
      </w:r>
    </w:p>
    <w:p w14:paraId="0D991AAD" w14:textId="77777777" w:rsidR="00B52FFA" w:rsidRDefault="00B52FFA">
      <w:pPr>
        <w:pStyle w:val="newncpi"/>
      </w:pPr>
      <w:r>
        <w:t>на автомобильном транспорте общего пользования, осуществляющем пригородные автомобильные перевозки в регулярном сообщении с 1 сентября по 30 июня от места проживания (места пребывания) к месту учебы и обратно при отсутствии в населенном пункте, в котором проживают обучающиеся, учреждений общего среднего, специального образования;</w:t>
      </w:r>
    </w:p>
    <w:p w14:paraId="45A1103A" w14:textId="77777777" w:rsidR="00B52FFA" w:rsidRDefault="00B52FFA">
      <w:pPr>
        <w:pStyle w:val="newncpi"/>
      </w:pPr>
      <w:r>
        <w:t>на автомобильном транспорте общего пользования, осуществляющем пригородные автомобильные перевозки в регулярном сообщении в период каникул в оздоровительные лагеря различных типов и обратно, расположенных на территории Бешенковичского района, за исключением случаев, указанных в абзаце третьем подпункта 1.2 настоящего пункта.</w:t>
      </w:r>
    </w:p>
    <w:p w14:paraId="4EF84F72" w14:textId="77777777" w:rsidR="00B52FFA" w:rsidRDefault="00B52FFA">
      <w:pPr>
        <w:pStyle w:val="newncpi"/>
      </w:pPr>
      <w:r>
        <w:t>Оказание мер социальной поддержки, указанных в настоящем подпункте, осуществляется на основании справки о том, что гражданин является обучающимся по типовой форме согласно приложению 1 к постановлению Министерства образования Республики Беларусь от 21 июня 2012 г. № 67 «Об установлении типовых форм справок»;</w:t>
      </w:r>
    </w:p>
    <w:p w14:paraId="270CA21B" w14:textId="77777777" w:rsidR="00B52FFA" w:rsidRDefault="00B52FFA">
      <w:pPr>
        <w:pStyle w:val="underpoint"/>
      </w:pPr>
      <w:r>
        <w:t>1.2. организации отделом по образованию Бешенковичского районного исполнительного комитета и (или) государственным учреждением «Центр по обеспечению деятельности бюджетных организаций Бешенковичского района» с 1 сентября по 31 августа бесплатной перевозки обучающихся:</w:t>
      </w:r>
    </w:p>
    <w:p w14:paraId="2AB3A98C" w14:textId="77777777" w:rsidR="00B52FFA" w:rsidRDefault="00B52FFA">
      <w:pPr>
        <w:pStyle w:val="newncpi"/>
      </w:pPr>
      <w:r>
        <w:t>к местам проведения образовательных мероприятий, физкультурно-оздоровительных, спортивно-массовых, спортивных, культурных мероприятий различного уровня и обратно, организованных Бешенковичским районным исполнительным комитетом, отделом образования Бешенковичского районного исполнительного комитета и иными государственными органами*;</w:t>
      </w:r>
    </w:p>
    <w:p w14:paraId="497C1B21" w14:textId="77777777" w:rsidR="00B52FFA" w:rsidRDefault="00B52FFA">
      <w:pPr>
        <w:pStyle w:val="newncpi"/>
      </w:pPr>
      <w:r>
        <w:t>в оздоровительные лагеря различных типов и обратно, расположенные на территории Бешенковичского района, организованные государственными учреждениями образования, в период каникул;</w:t>
      </w:r>
    </w:p>
    <w:p w14:paraId="39298E77" w14:textId="77777777" w:rsidR="00B52FFA" w:rsidRDefault="00B52FFA">
      <w:pPr>
        <w:pStyle w:val="newncpi"/>
      </w:pPr>
      <w:r>
        <w:t>в детский оздоровительный лагерь «Лидер», расположенный на территории Бешенковичского района, детей сирот и детей, оставшихся без попечения родителей, воспитывающиеся в опекунских, приемных семьях, детском доме семейного типа (замещающих семьях);</w:t>
      </w:r>
    </w:p>
    <w:p w14:paraId="0A4B3E08" w14:textId="77777777" w:rsidR="00B52FFA" w:rsidRDefault="00B52FFA">
      <w:pPr>
        <w:pStyle w:val="newncpi"/>
      </w:pPr>
      <w:r>
        <w:t>на экскурсии в пределах Бешенковичского района, организованные государственными учреждениями образования Бешенковичского района, из расчета не более чем четыре раза в год на 1 (одного) обучающегося;</w:t>
      </w:r>
    </w:p>
    <w:p w14:paraId="0397615F" w14:textId="77777777" w:rsidR="00B52FFA" w:rsidRDefault="00B52FFA">
      <w:pPr>
        <w:pStyle w:val="newncpi"/>
      </w:pPr>
      <w:r>
        <w:lastRenderedPageBreak/>
        <w:t>к местам прохождения обучения по программе общего среднего образования до учреждений образования, на базе которых организована профессиональная подготовка учащихся в рамках учебного предмета «Трудовое обучение», и обратно;</w:t>
      </w:r>
    </w:p>
    <w:p w14:paraId="617F3048" w14:textId="77777777" w:rsidR="00B52FFA" w:rsidRDefault="00B52FFA">
      <w:pPr>
        <w:pStyle w:val="newncpi"/>
      </w:pPr>
      <w:r>
        <w:t>к пункту проведения централизованного экзамена и обратно;</w:t>
      </w:r>
    </w:p>
    <w:p w14:paraId="676C31E4" w14:textId="77777777" w:rsidR="00B52FFA" w:rsidRDefault="00B52FFA">
      <w:pPr>
        <w:pStyle w:val="snoskiline"/>
      </w:pPr>
      <w:r>
        <w:t>______________________________</w:t>
      </w:r>
    </w:p>
    <w:p w14:paraId="3CC2DBB5" w14:textId="77777777" w:rsidR="00B52FFA" w:rsidRDefault="00B52FFA">
      <w:pPr>
        <w:pStyle w:val="snoski"/>
        <w:spacing w:after="240"/>
        <w:ind w:firstLine="567"/>
      </w:pPr>
      <w:r>
        <w:t>* Для целей настоящего решения под иными государственными органами понимаются отделы и управления образования Витебской области, главное управление образования Витебского областного исполнительного комитета, учреждения (организации) областной формы собственности, Министерство образования Республики Беларусь, учреждения (организации) республиканской формы собственности.</w:t>
      </w:r>
    </w:p>
    <w:p w14:paraId="1A738D77" w14:textId="77777777" w:rsidR="00B52FFA" w:rsidRDefault="00B52FFA">
      <w:pPr>
        <w:pStyle w:val="underpoint"/>
      </w:pPr>
      <w:r>
        <w:t>1.3. удешевления стоимости путевки в оздоровительные лагеря различных типов с круглосуточным пребыванием не менее 18 дней детям работников бюджетных организаций, финансируемых за счет средств районного бюджета, один раз в год в летний период.</w:t>
      </w:r>
    </w:p>
    <w:p w14:paraId="5E06D87C" w14:textId="77777777" w:rsidR="00B52FFA" w:rsidRDefault="00B52FFA">
      <w:pPr>
        <w:pStyle w:val="newncpi"/>
      </w:pPr>
      <w:r>
        <w:t>Удешевление стоимости путевки в соответствии с частью первой настоящего подпункта осуществляется в виде оплаты части стоимости путевки в размере 70 процентов величины бюджета прожиточного минимума в среднем на душу населения, установленного на 1 мая года оздоровления, но не более разницы между полной стоимостью путевки, средствами, предусмотренными законодательством на ее удешевление за счет средств республиканского бюджета, и родительской платой в размере не менее 10 процентов от полной стоимости путевки;</w:t>
      </w:r>
    </w:p>
    <w:p w14:paraId="47ABE71C" w14:textId="77777777" w:rsidR="00B52FFA" w:rsidRDefault="00B52FFA">
      <w:pPr>
        <w:pStyle w:val="underpoint"/>
      </w:pPr>
      <w:r>
        <w:t>1.4. доплаты до полной стоимости путевки в оздоровительные лагеря с круглосуточным пребыванием:</w:t>
      </w:r>
    </w:p>
    <w:p w14:paraId="28CE03C0" w14:textId="77777777" w:rsidR="00B52FFA" w:rsidRDefault="00B52FFA">
      <w:pPr>
        <w:pStyle w:val="newncpi"/>
      </w:pPr>
      <w:r>
        <w:t>на оздоровление детей-сирот и детей, оставшихся без попечения родителей, независимо от формы их устройства на воспитание (не более двух раз в год в летний период);</w:t>
      </w:r>
    </w:p>
    <w:p w14:paraId="0272A9C8" w14:textId="77777777" w:rsidR="00B52FFA" w:rsidRDefault="00B52FFA">
      <w:pPr>
        <w:pStyle w:val="newncpi"/>
      </w:pPr>
      <w:r>
        <w:t>на оздоровление детей-инвалидов (не более одного раза в год в летний период);</w:t>
      </w:r>
    </w:p>
    <w:p w14:paraId="03E806A5" w14:textId="77777777" w:rsidR="00B52FFA" w:rsidRDefault="00B52FFA">
      <w:pPr>
        <w:pStyle w:val="newncpi"/>
      </w:pPr>
      <w:r>
        <w:t>для несовершеннолетних, с которыми проводится индивидуальная профилактическая работа и (или) признанных находящимися в социально опасном положении*, воспитывающихся в многодетных, малообеспеченных семьях**, и зарегистрированных по месту жительства в Бешенковичском районе, один раз в год в размере 100 процентов родительской платы за путевку.</w:t>
      </w:r>
    </w:p>
    <w:p w14:paraId="7753A921" w14:textId="77777777" w:rsidR="00B52FFA" w:rsidRDefault="00B52FFA">
      <w:pPr>
        <w:pStyle w:val="snoskiline"/>
      </w:pPr>
      <w:r>
        <w:t>______________________________</w:t>
      </w:r>
    </w:p>
    <w:p w14:paraId="5F8C48DE" w14:textId="77777777" w:rsidR="00B52FFA" w:rsidRDefault="00B52FFA">
      <w:pPr>
        <w:pStyle w:val="snoski"/>
        <w:ind w:firstLine="567"/>
      </w:pPr>
      <w:r>
        <w:t>* Для целей настоящего решения под несовершеннолетним, находящимся в социально опасном положении, понимается лицо в возрасте до восемнадцати лет, в отношении которого принято решение о признании его находящимся в социально опасном положении в порядке, установленном постановлением Совета Министров Республики Беларусь от 15 января 2019 г. № 22 «О признании детей находящимися в социально опасном положении».</w:t>
      </w:r>
    </w:p>
    <w:p w14:paraId="23D46150" w14:textId="77777777" w:rsidR="00B52FFA" w:rsidRDefault="00B52FFA">
      <w:pPr>
        <w:pStyle w:val="snoski"/>
        <w:spacing w:after="240"/>
        <w:ind w:firstLine="567"/>
      </w:pPr>
      <w:r>
        <w:t>** Для целей настоящего решения под малообеспеченной семьей понимается семья, имеющая статус малообеспеченной семьи в соответствии со статьей 1 Закона Республики Беларусь от 6 января 1999 г. № 239-З «О прожиточном минимуме в Республике Беларусь».</w:t>
      </w:r>
    </w:p>
    <w:p w14:paraId="25A60CC9" w14:textId="77777777" w:rsidR="00B52FFA" w:rsidRDefault="00B52FFA">
      <w:pPr>
        <w:pStyle w:val="point"/>
      </w:pPr>
      <w:r>
        <w:t>2. Определить, что оказание мер социальной поддержки, установленных:</w:t>
      </w:r>
    </w:p>
    <w:p w14:paraId="6E4542E0" w14:textId="77777777" w:rsidR="00B52FFA" w:rsidRDefault="00B52FFA">
      <w:pPr>
        <w:pStyle w:val="newncpi"/>
      </w:pPr>
      <w:r>
        <w:t>частью первой подпункта 1.3 пункта 1 настоящего решения осуществляется путем перечисления организациями, выдающими путевки, средств районного бюджета на текущие (расчетные) или специальные счета лагерей (организаций, содержащих на своем балансе или организующих лагеря) на основании счета-фактуры на оплату стоимости путевки;</w:t>
      </w:r>
    </w:p>
    <w:p w14:paraId="72236CA1" w14:textId="77777777" w:rsidR="00B52FFA" w:rsidRDefault="00B52FFA">
      <w:pPr>
        <w:pStyle w:val="newncpi"/>
      </w:pPr>
      <w:r>
        <w:t>подпунктом 1.4 пункта 1 настоящего решения осуществляется по решению Бешенковичского районного исполнительного комитета.</w:t>
      </w:r>
    </w:p>
    <w:p w14:paraId="540B53FF" w14:textId="77777777" w:rsidR="00B52FFA" w:rsidRDefault="00B52FFA">
      <w:pPr>
        <w:pStyle w:val="point"/>
      </w:pPr>
      <w:r>
        <w:t>3. Признать утратившим силу решение Бешенковичского районного Совета депутатов от 28 сентября 2018 г. № 23 «О дополнительных мерах по социальной поддержке обучающихся».</w:t>
      </w:r>
    </w:p>
    <w:p w14:paraId="51A2530C" w14:textId="77777777" w:rsidR="00B52FFA" w:rsidRDefault="00B52FFA">
      <w:pPr>
        <w:pStyle w:val="point"/>
      </w:pPr>
      <w:r>
        <w:t>4. Настоящее решение вступает в силу после его официального опубликования.</w:t>
      </w:r>
    </w:p>
    <w:p w14:paraId="5B58E566" w14:textId="77777777" w:rsidR="00B52FFA" w:rsidRDefault="00B52F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52FFA" w14:paraId="2D8B4717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65656C" w14:textId="77777777" w:rsidR="00B52FFA" w:rsidRDefault="00B52FFA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F0EB9A" w14:textId="77777777" w:rsidR="00B52FFA" w:rsidRDefault="00B52FF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Г.М.Шведов</w:t>
            </w:r>
            <w:proofErr w:type="spellEnd"/>
          </w:p>
        </w:tc>
      </w:tr>
    </w:tbl>
    <w:p w14:paraId="53331685" w14:textId="77777777" w:rsidR="00B52FFA" w:rsidRDefault="00B52FFA">
      <w:pPr>
        <w:pStyle w:val="newncpi0"/>
      </w:pPr>
      <w:r>
        <w:t> </w:t>
      </w:r>
    </w:p>
    <w:p w14:paraId="69F3CBFF" w14:textId="77777777" w:rsidR="00F12C76" w:rsidRDefault="00F12C76" w:rsidP="006C0B77">
      <w:pPr>
        <w:spacing w:after="0"/>
        <w:ind w:firstLine="709"/>
        <w:jc w:val="both"/>
      </w:pPr>
    </w:p>
    <w:sectPr w:rsidR="00F12C76" w:rsidSect="00D01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D6FF" w14:textId="77777777" w:rsidR="00D01948" w:rsidRDefault="00D01948" w:rsidP="00B52FFA">
      <w:pPr>
        <w:spacing w:after="0"/>
      </w:pPr>
      <w:r>
        <w:separator/>
      </w:r>
    </w:p>
  </w:endnote>
  <w:endnote w:type="continuationSeparator" w:id="0">
    <w:p w14:paraId="1E7BC76B" w14:textId="77777777" w:rsidR="00D01948" w:rsidRDefault="00D01948" w:rsidP="00B52F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9F31" w14:textId="77777777" w:rsidR="00B52FFA" w:rsidRDefault="00B52F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72E5" w14:textId="77777777" w:rsidR="00B52FFA" w:rsidRDefault="00B52F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52FFA" w14:paraId="566750E8" w14:textId="77777777" w:rsidTr="00B52FFA">
      <w:tc>
        <w:tcPr>
          <w:tcW w:w="1800" w:type="dxa"/>
          <w:shd w:val="clear" w:color="auto" w:fill="auto"/>
          <w:vAlign w:val="center"/>
        </w:tcPr>
        <w:p w14:paraId="6267A7FB" w14:textId="77777777" w:rsidR="00B52FFA" w:rsidRDefault="00B52FFA">
          <w:pPr>
            <w:pStyle w:val="a5"/>
          </w:pPr>
          <w:r>
            <w:rPr>
              <w:noProof/>
            </w:rPr>
            <w:drawing>
              <wp:inline distT="0" distB="0" distL="0" distR="0" wp14:anchorId="0108D0CA" wp14:editId="4A3E9944">
                <wp:extent cx="1292352" cy="390144"/>
                <wp:effectExtent l="0" t="0" r="3175" b="0"/>
                <wp:docPr id="2026925103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692510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3DA431FC" w14:textId="77777777" w:rsidR="00B52FFA" w:rsidRDefault="00B52FFA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5F1E564E" w14:textId="77777777" w:rsidR="00B52FFA" w:rsidRDefault="00B52FFA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29.01.2024</w:t>
          </w:r>
        </w:p>
        <w:p w14:paraId="29E1CC4C" w14:textId="77777777" w:rsidR="00B52FFA" w:rsidRPr="00B52FFA" w:rsidRDefault="00B52FFA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497B131" w14:textId="77777777" w:rsidR="00B52FFA" w:rsidRDefault="00B52F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70DF" w14:textId="77777777" w:rsidR="00D01948" w:rsidRDefault="00D01948" w:rsidP="00B52FFA">
      <w:pPr>
        <w:spacing w:after="0"/>
      </w:pPr>
      <w:r>
        <w:separator/>
      </w:r>
    </w:p>
  </w:footnote>
  <w:footnote w:type="continuationSeparator" w:id="0">
    <w:p w14:paraId="5F989C19" w14:textId="77777777" w:rsidR="00D01948" w:rsidRDefault="00D01948" w:rsidP="00B52F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87CC" w14:textId="77777777" w:rsidR="00B52FFA" w:rsidRDefault="00B52FFA" w:rsidP="00050F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70B4CB0" w14:textId="77777777" w:rsidR="00B52FFA" w:rsidRDefault="00B52F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2569" w14:textId="77777777" w:rsidR="00B52FFA" w:rsidRPr="00B52FFA" w:rsidRDefault="00B52FFA" w:rsidP="00050F82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B52FFA">
      <w:rPr>
        <w:rStyle w:val="a7"/>
        <w:rFonts w:cs="Times New Roman"/>
        <w:sz w:val="24"/>
      </w:rPr>
      <w:fldChar w:fldCharType="begin"/>
    </w:r>
    <w:r w:rsidRPr="00B52FFA">
      <w:rPr>
        <w:rStyle w:val="a7"/>
        <w:rFonts w:cs="Times New Roman"/>
        <w:sz w:val="24"/>
      </w:rPr>
      <w:instrText xml:space="preserve"> PAGE </w:instrText>
    </w:r>
    <w:r w:rsidRPr="00B52FFA">
      <w:rPr>
        <w:rStyle w:val="a7"/>
        <w:rFonts w:cs="Times New Roman"/>
        <w:sz w:val="24"/>
      </w:rPr>
      <w:fldChar w:fldCharType="separate"/>
    </w:r>
    <w:r w:rsidRPr="00B52FFA">
      <w:rPr>
        <w:rStyle w:val="a7"/>
        <w:rFonts w:cs="Times New Roman"/>
        <w:noProof/>
        <w:sz w:val="24"/>
      </w:rPr>
      <w:t>3</w:t>
    </w:r>
    <w:r w:rsidRPr="00B52FFA">
      <w:rPr>
        <w:rStyle w:val="a7"/>
        <w:rFonts w:cs="Times New Roman"/>
        <w:sz w:val="24"/>
      </w:rPr>
      <w:fldChar w:fldCharType="end"/>
    </w:r>
  </w:p>
  <w:p w14:paraId="4BF20C27" w14:textId="77777777" w:rsidR="00B52FFA" w:rsidRPr="00B52FFA" w:rsidRDefault="00B52FFA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0DB9" w14:textId="77777777" w:rsidR="00B52FFA" w:rsidRDefault="00B52F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FA"/>
    <w:rsid w:val="006C0B77"/>
    <w:rsid w:val="008242FF"/>
    <w:rsid w:val="00870751"/>
    <w:rsid w:val="00922C48"/>
    <w:rsid w:val="00B52FFA"/>
    <w:rsid w:val="00B915B7"/>
    <w:rsid w:val="00D0194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B545"/>
  <w15:chartTrackingRefBased/>
  <w15:docId w15:val="{AAA5181B-7FE7-4931-93EF-CFF8DA2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52FFA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point">
    <w:name w:val="point"/>
    <w:basedOn w:val="a"/>
    <w:rsid w:val="00B52FFA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underpoint">
    <w:name w:val="underpoint"/>
    <w:basedOn w:val="a"/>
    <w:rsid w:val="00B52FFA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B52FFA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snoski">
    <w:name w:val="snoski"/>
    <w:basedOn w:val="a"/>
    <w:rsid w:val="00B52FFA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snoskiline">
    <w:name w:val="snoskiline"/>
    <w:basedOn w:val="a"/>
    <w:rsid w:val="00B52FFA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newncpi">
    <w:name w:val="newncpi"/>
    <w:basedOn w:val="a"/>
    <w:rsid w:val="00B52FFA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B52FFA"/>
    <w:pPr>
      <w:spacing w:after="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B52F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2FF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2FF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2FF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2F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2FF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52FF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2FF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2FF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2FFA"/>
    <w:rPr>
      <w:rFonts w:ascii="Times New Roman" w:hAnsi="Times New Roman"/>
      <w:sz w:val="28"/>
    </w:rPr>
  </w:style>
  <w:style w:type="character" w:styleId="a7">
    <w:name w:val="page number"/>
    <w:basedOn w:val="a0"/>
    <w:uiPriority w:val="99"/>
    <w:semiHidden/>
    <w:unhideWhenUsed/>
    <w:rsid w:val="00B52FFA"/>
  </w:style>
  <w:style w:type="table" w:styleId="a8">
    <w:name w:val="Table Grid"/>
    <w:basedOn w:val="a1"/>
    <w:uiPriority w:val="39"/>
    <w:rsid w:val="00B5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5972</Characters>
  <Application>Microsoft Office Word</Application>
  <DocSecurity>0</DocSecurity>
  <Lines>97</Lines>
  <Paragraphs>28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2024-01-29T06:32:00Z</dcterms:created>
  <dcterms:modified xsi:type="dcterms:W3CDTF">2024-01-29T06:36:00Z</dcterms:modified>
</cp:coreProperties>
</file>