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170"/>
        <w:gridCol w:w="6719"/>
      </w:tblGrid>
      <w:tr w:rsidR="00130DAF" w:rsidTr="00492FFA">
        <w:trPr>
          <w:trHeight w:val="799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0854" w:rsidRPr="00911E19" w:rsidRDefault="00500854" w:rsidP="007F4997">
            <w:pPr>
              <w:ind w:right="1163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911E1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Согласование наружной рекламы, рекламы на транспортном средстве</w:t>
            </w:r>
          </w:p>
        </w:tc>
      </w:tr>
      <w:tr w:rsidR="00130DAF" w:rsidTr="00492FFA">
        <w:trPr>
          <w:cantSplit/>
          <w:trHeight w:val="513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500854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500854">
              <w:rPr>
                <w:rFonts w:eastAsiaTheme="minorEastAsia"/>
                <w:b/>
                <w:color w:val="000000"/>
              </w:rPr>
              <w:t>13.</w:t>
            </w:r>
          </w:p>
        </w:tc>
      </w:tr>
      <w:tr w:rsidR="00130DAF" w:rsidTr="00492FFA">
        <w:trPr>
          <w:cantSplit/>
          <w:trHeight w:val="2577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00854" w:rsidRDefault="00500854" w:rsidP="0050085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500854" w:rsidRDefault="00500854" w:rsidP="0050085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500854" w:rsidRDefault="007D75D5" w:rsidP="00500854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экономики</w:t>
            </w:r>
            <w:r w:rsidR="00500854">
              <w:rPr>
                <w:sz w:val="30"/>
                <w:szCs w:val="30"/>
              </w:rPr>
              <w:t xml:space="preserve">    </w:t>
            </w:r>
            <w:r w:rsidRPr="007D75D5">
              <w:rPr>
                <w:b/>
                <w:sz w:val="30"/>
                <w:szCs w:val="30"/>
              </w:rPr>
              <w:t>Ходянок Людмила Анатольевна</w:t>
            </w:r>
            <w:r w:rsidR="00500854">
              <w:rPr>
                <w:b/>
                <w:sz w:val="30"/>
                <w:szCs w:val="30"/>
              </w:rPr>
              <w:t xml:space="preserve">  </w:t>
            </w:r>
            <w:r w:rsidR="00500854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500854" w:rsidRDefault="00500854" w:rsidP="00500854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</w:t>
            </w:r>
            <w:r w:rsidR="007D75D5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тел. </w:t>
            </w:r>
            <w:r w:rsidR="007D75D5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D75D5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40-80</w:t>
            </w:r>
          </w:p>
          <w:p w:rsidR="00500854" w:rsidRDefault="00500854" w:rsidP="00500854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7D75D5">
              <w:rPr>
                <w:sz w:val="30"/>
                <w:szCs w:val="30"/>
              </w:rPr>
              <w:t xml:space="preserve">специалист </w:t>
            </w:r>
            <w:r w:rsidR="00911E19">
              <w:rPr>
                <w:sz w:val="30"/>
                <w:szCs w:val="30"/>
              </w:rPr>
              <w:t xml:space="preserve">отдела  </w:t>
            </w:r>
            <w:proofErr w:type="spellStart"/>
            <w:r w:rsidR="007D75D5">
              <w:rPr>
                <w:sz w:val="30"/>
                <w:szCs w:val="30"/>
              </w:rPr>
              <w:t>Яцук</w:t>
            </w:r>
            <w:proofErr w:type="spellEnd"/>
            <w:r w:rsidR="007D75D5">
              <w:rPr>
                <w:sz w:val="30"/>
                <w:szCs w:val="30"/>
              </w:rPr>
              <w:t xml:space="preserve"> Руслана Олеговна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500854" w:rsidRDefault="00500854" w:rsidP="00500854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34,  тел. </w:t>
            </w:r>
            <w:r w:rsidR="007D75D5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D75D5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7D75D5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500854" w:rsidRDefault="00500854" w:rsidP="00500854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130DAF" w:rsidRDefault="00500854" w:rsidP="00500854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492FFA">
        <w:trPr>
          <w:trHeight w:val="1104"/>
        </w:trPr>
        <w:tc>
          <w:tcPr>
            <w:tcW w:w="3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7D75D5" w:rsidRDefault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7D75D5">
              <w:rPr>
                <w:rFonts w:ascii="Times New Roman" w:hAnsi="Times New Roman"/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7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7D75D5" w:rsidRDefault="0078636F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7D75D5">
              <w:rPr>
                <w:i/>
                <w:sz w:val="24"/>
                <w:szCs w:val="24"/>
              </w:rPr>
              <w:t>заявление</w:t>
            </w:r>
          </w:p>
          <w:p w:rsidR="00B27F90" w:rsidRPr="007D75D5" w:rsidRDefault="00B27F90" w:rsidP="00BA213F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7D75D5">
              <w:rPr>
                <w:i/>
                <w:sz w:val="24"/>
                <w:szCs w:val="24"/>
              </w:rPr>
              <w:t xml:space="preserve">макет наружной рекламы в трех экземплярах на бумажном носителе в формате А4, </w:t>
            </w:r>
            <w:r w:rsidR="00BA213F" w:rsidRPr="007D75D5">
              <w:rPr>
                <w:i/>
                <w:sz w:val="24"/>
                <w:szCs w:val="24"/>
              </w:rPr>
              <w:t>выполненный</w:t>
            </w:r>
            <w:r w:rsidR="003229BF" w:rsidRPr="007D75D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3229BF" w:rsidRPr="007D75D5">
              <w:rPr>
                <w:i/>
                <w:sz w:val="24"/>
                <w:szCs w:val="24"/>
              </w:rPr>
              <w:t xml:space="preserve">в </w:t>
            </w:r>
            <w:r w:rsidR="00BA213F" w:rsidRPr="007D75D5">
              <w:rPr>
                <w:i/>
                <w:sz w:val="24"/>
                <w:szCs w:val="24"/>
              </w:rPr>
              <w:t xml:space="preserve"> цвете</w:t>
            </w:r>
            <w:proofErr w:type="gramEnd"/>
            <w:r w:rsidR="003229BF" w:rsidRPr="007D75D5">
              <w:rPr>
                <w:i/>
                <w:sz w:val="24"/>
                <w:szCs w:val="24"/>
              </w:rPr>
              <w:t xml:space="preserve">, </w:t>
            </w:r>
            <w:r w:rsidR="00BA213F" w:rsidRPr="007D75D5">
              <w:rPr>
                <w:i/>
                <w:sz w:val="24"/>
                <w:szCs w:val="24"/>
              </w:rPr>
              <w:t xml:space="preserve"> </w:t>
            </w:r>
            <w:r w:rsidR="003229BF" w:rsidRPr="007D75D5">
              <w:rPr>
                <w:i/>
                <w:sz w:val="24"/>
                <w:szCs w:val="24"/>
              </w:rPr>
              <w:t>и</w:t>
            </w:r>
            <w:r w:rsidR="00BA213F" w:rsidRPr="007D75D5">
              <w:rPr>
                <w:i/>
                <w:sz w:val="24"/>
                <w:szCs w:val="24"/>
              </w:rPr>
              <w:t>ли на электронном носителе при размещении (распространении)</w:t>
            </w:r>
            <w:r w:rsidRPr="007D75D5">
              <w:rPr>
                <w:i/>
                <w:sz w:val="24"/>
                <w:szCs w:val="24"/>
              </w:rPr>
              <w:t xml:space="preserve"> </w:t>
            </w:r>
            <w:r w:rsidR="00BA213F" w:rsidRPr="007D75D5">
              <w:rPr>
                <w:i/>
                <w:sz w:val="24"/>
                <w:szCs w:val="24"/>
              </w:rPr>
              <w:t xml:space="preserve">такой рекламы на электронном табло либо макет рекламы на транспортном средстве в трех экземплярах на бумажном носителе в формате А4,  выполненный в цвете </w:t>
            </w:r>
          </w:p>
          <w:p w:rsidR="00BA213F" w:rsidRPr="007D75D5" w:rsidRDefault="00BA213F" w:rsidP="00BA213F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7D75D5">
              <w:rPr>
                <w:i/>
                <w:sz w:val="24"/>
                <w:szCs w:val="24"/>
              </w:rPr>
              <w:t>две фотографии транспортного средства с обозначение места размещения рекламы</w:t>
            </w:r>
          </w:p>
          <w:p w:rsidR="00BA213F" w:rsidRPr="007D75D5" w:rsidRDefault="002B6F4D" w:rsidP="00F40337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7D75D5">
              <w:rPr>
                <w:i/>
                <w:sz w:val="24"/>
                <w:szCs w:val="24"/>
              </w:rPr>
              <w:t>копия документа, подтверждающего изготовление наружной рекламы или рекламы товаров, производимого на территории Республики Беларусь, размещаемой (распространяемой)</w:t>
            </w:r>
            <w:r w:rsidR="00BA213F" w:rsidRPr="007D75D5">
              <w:rPr>
                <w:i/>
                <w:sz w:val="24"/>
                <w:szCs w:val="24"/>
              </w:rPr>
              <w:t xml:space="preserve"> </w:t>
            </w:r>
            <w:r w:rsidRPr="007D75D5">
              <w:rPr>
                <w:i/>
                <w:sz w:val="24"/>
                <w:szCs w:val="24"/>
              </w:rPr>
              <w:t>на транспортном средстве, организациями Республики Беларусь и (или) гражданами Республики Беларусь (копия договора об изготовлении  такой рекламы организацией Республики Беларусь или гражданином Республики Беларусь либо копия письма организации Республики Беларусь</w:t>
            </w:r>
            <w:r w:rsidR="00F40337" w:rsidRPr="007D75D5">
              <w:rPr>
                <w:i/>
                <w:sz w:val="24"/>
                <w:szCs w:val="24"/>
              </w:rPr>
              <w:t xml:space="preserve"> </w:t>
            </w:r>
            <w:r w:rsidRPr="007D75D5">
              <w:rPr>
                <w:i/>
                <w:sz w:val="24"/>
                <w:szCs w:val="24"/>
              </w:rPr>
              <w:t xml:space="preserve">или гражданина Республики </w:t>
            </w:r>
            <w:r w:rsidR="00F40337" w:rsidRPr="007D75D5">
              <w:rPr>
                <w:i/>
                <w:sz w:val="24"/>
                <w:szCs w:val="24"/>
              </w:rPr>
              <w:t>Б</w:t>
            </w:r>
            <w:r w:rsidRPr="007D75D5">
              <w:rPr>
                <w:i/>
                <w:sz w:val="24"/>
                <w:szCs w:val="24"/>
              </w:rPr>
              <w:t>еларус</w:t>
            </w:r>
            <w:r w:rsidR="00F40337" w:rsidRPr="007D75D5">
              <w:rPr>
                <w:i/>
                <w:sz w:val="24"/>
                <w:szCs w:val="24"/>
              </w:rPr>
              <w:t>ь</w:t>
            </w:r>
            <w:r w:rsidRPr="007D75D5">
              <w:rPr>
                <w:i/>
                <w:sz w:val="24"/>
                <w:szCs w:val="24"/>
              </w:rPr>
              <w:t xml:space="preserve">, являющихся </w:t>
            </w:r>
            <w:r w:rsidR="00F40337" w:rsidRPr="007D75D5">
              <w:rPr>
                <w:i/>
                <w:sz w:val="24"/>
                <w:szCs w:val="24"/>
              </w:rPr>
              <w:t>рекламодателями, об изготовление такой  рекламы</w:t>
            </w:r>
            <w:r w:rsidRPr="007D75D5">
              <w:rPr>
                <w:i/>
                <w:sz w:val="24"/>
                <w:szCs w:val="24"/>
              </w:rPr>
              <w:t>)</w:t>
            </w:r>
          </w:p>
          <w:p w:rsidR="00F40337" w:rsidRPr="007D75D5" w:rsidRDefault="00F40337" w:rsidP="00F40337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7D75D5">
              <w:rPr>
                <w:i/>
                <w:sz w:val="24"/>
                <w:szCs w:val="24"/>
              </w:rPr>
              <w:t>копии документов, подтверждающих рекламирование товаров в наружной рекламе или товара, производимого на территории Республики Беларусь, в рекламе на транспортном  средстве только с участием граждан Республики Беларусь, если в такой рекламе используются образы людей (копия договора о выполнении</w:t>
            </w:r>
            <w:r w:rsidR="00281CC5" w:rsidRPr="007D75D5">
              <w:rPr>
                <w:i/>
                <w:sz w:val="24"/>
                <w:szCs w:val="24"/>
              </w:rPr>
              <w:t xml:space="preserve">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</w:t>
            </w:r>
            <w:r w:rsidR="00281CC5" w:rsidRPr="007D75D5">
              <w:rPr>
                <w:i/>
                <w:sz w:val="24"/>
                <w:szCs w:val="24"/>
              </w:rPr>
              <w:lastRenderedPageBreak/>
              <w:t xml:space="preserve">оказании услуги модельным </w:t>
            </w:r>
            <w:r w:rsidR="00EA4698" w:rsidRPr="007D75D5">
              <w:rPr>
                <w:i/>
                <w:sz w:val="24"/>
                <w:szCs w:val="24"/>
              </w:rPr>
              <w:t>агентством</w:t>
            </w:r>
            <w:r w:rsidR="00281CC5" w:rsidRPr="007D75D5">
              <w:rPr>
                <w:i/>
                <w:sz w:val="24"/>
                <w:szCs w:val="24"/>
              </w:rPr>
              <w:t xml:space="preserve">, действующим на территории Республики Беларусь, по </w:t>
            </w:r>
            <w:r w:rsidR="00EA4698" w:rsidRPr="007D75D5">
              <w:rPr>
                <w:i/>
                <w:sz w:val="24"/>
                <w:szCs w:val="24"/>
              </w:rPr>
              <w:t>предоставлению</w:t>
            </w:r>
            <w:r w:rsidR="00281CC5" w:rsidRPr="007D75D5">
              <w:rPr>
                <w:i/>
                <w:sz w:val="24"/>
                <w:szCs w:val="24"/>
              </w:rPr>
              <w:t xml:space="preserve"> модели (гражданина Республики </w:t>
            </w:r>
            <w:r w:rsidR="00EA4698" w:rsidRPr="007D75D5">
              <w:rPr>
                <w:i/>
                <w:sz w:val="24"/>
                <w:szCs w:val="24"/>
              </w:rPr>
              <w:t>Беларусь</w:t>
            </w:r>
            <w:r w:rsidR="00281CC5" w:rsidRPr="007D75D5">
              <w:rPr>
                <w:i/>
                <w:sz w:val="24"/>
                <w:szCs w:val="24"/>
              </w:rPr>
              <w:t>) для участия в рекламировании товара</w:t>
            </w:r>
            <w:r w:rsidR="003B29B5" w:rsidRPr="007D75D5">
              <w:rPr>
                <w:i/>
                <w:sz w:val="24"/>
                <w:szCs w:val="24"/>
              </w:rPr>
              <w:t>)</w:t>
            </w:r>
            <w:r w:rsidR="00281CC5" w:rsidRPr="007D75D5">
              <w:rPr>
                <w:i/>
                <w:sz w:val="24"/>
                <w:szCs w:val="24"/>
              </w:rPr>
              <w:t xml:space="preserve"> </w:t>
            </w:r>
          </w:p>
          <w:p w:rsidR="00EA4698" w:rsidRPr="007D75D5" w:rsidRDefault="00EA4698" w:rsidP="00F40337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7D75D5">
              <w:rPr>
                <w:i/>
                <w:sz w:val="24"/>
                <w:szCs w:val="24"/>
              </w:rPr>
              <w:t xml:space="preserve">копия документа, подтверждающего государственную регистрацию организации, за исключением организации, признанной таковой законодательством, или индивидуального предпринимателя, если в наружной рекламе или рекламе на транспортном средстве содержится информация об организации Республики Беларусь или гражданине, </w:t>
            </w:r>
            <w:proofErr w:type="gramStart"/>
            <w:r w:rsidRPr="007D75D5">
              <w:rPr>
                <w:i/>
                <w:sz w:val="24"/>
                <w:szCs w:val="24"/>
              </w:rPr>
              <w:t>осуществляющем  деятельность</w:t>
            </w:r>
            <w:proofErr w:type="gramEnd"/>
            <w:r w:rsidRPr="007D75D5">
              <w:rPr>
                <w:i/>
                <w:sz w:val="24"/>
                <w:szCs w:val="24"/>
              </w:rPr>
              <w:t xml:space="preserve"> в качестве индивидуального предпринимателя (при первой подаче такого документа в соответ</w:t>
            </w:r>
            <w:r w:rsidR="003B29B5" w:rsidRPr="007D75D5">
              <w:rPr>
                <w:i/>
                <w:sz w:val="24"/>
                <w:szCs w:val="24"/>
              </w:rPr>
              <w:t>ст</w:t>
            </w:r>
            <w:r w:rsidRPr="007D75D5">
              <w:rPr>
                <w:i/>
                <w:sz w:val="24"/>
                <w:szCs w:val="24"/>
              </w:rPr>
              <w:t>вующий исполнительный комитет)</w:t>
            </w:r>
          </w:p>
          <w:p w:rsidR="003B29B5" w:rsidRPr="007D75D5" w:rsidRDefault="003B29B5" w:rsidP="00F40337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7D75D5">
              <w:rPr>
                <w:i/>
                <w:sz w:val="24"/>
                <w:szCs w:val="24"/>
              </w:rPr>
              <w:t xml:space="preserve">копия документа, подтверждающего регистрацию иностранного или международного юридического лица (организации, не являющейся юридическим лицом (легализованная выписка из торгового реестра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учреждения), если в наружной рекламе или рекламе на </w:t>
            </w:r>
            <w:r w:rsidR="002A3FE8" w:rsidRPr="007D75D5">
              <w:rPr>
                <w:i/>
                <w:sz w:val="24"/>
                <w:szCs w:val="24"/>
              </w:rPr>
              <w:t>транспортном</w:t>
            </w:r>
            <w:r w:rsidRPr="007D75D5">
              <w:rPr>
                <w:i/>
                <w:sz w:val="24"/>
                <w:szCs w:val="24"/>
              </w:rPr>
              <w:t xml:space="preserve"> средстве содержится информация об иностранном или международном юридическом лице (организации</w:t>
            </w:r>
            <w:r w:rsidR="002A3FE8" w:rsidRPr="007D75D5">
              <w:rPr>
                <w:i/>
                <w:sz w:val="24"/>
                <w:szCs w:val="24"/>
              </w:rPr>
              <w:t>, не являющейся юридическим лицом</w:t>
            </w:r>
            <w:r w:rsidRPr="007D75D5">
              <w:rPr>
                <w:i/>
                <w:sz w:val="24"/>
                <w:szCs w:val="24"/>
              </w:rPr>
              <w:t>)</w:t>
            </w:r>
            <w:r w:rsidR="002A3FE8" w:rsidRPr="007D75D5">
              <w:rPr>
                <w:i/>
                <w:sz w:val="24"/>
                <w:szCs w:val="24"/>
              </w:rPr>
              <w:t xml:space="preserve"> (при первой подаче такого документа в соответствующий исполнительный комитет)</w:t>
            </w:r>
          </w:p>
          <w:p w:rsidR="002A3FE8" w:rsidRPr="007D75D5" w:rsidRDefault="002A3FE8" w:rsidP="00F40337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7D75D5">
              <w:rPr>
                <w:i/>
                <w:sz w:val="24"/>
                <w:szCs w:val="24"/>
              </w:rPr>
              <w:t>копия документа подтверждающего регистрацию товарного  знака и (или)  знака обслуживания на иностранном языке, если в наружной рекламе или рекламе на транспортном средстве содержится такой товарный знак и (или) знак обслуживания.</w:t>
            </w:r>
          </w:p>
          <w:p w:rsidR="00F40337" w:rsidRPr="007D75D5" w:rsidRDefault="002A3FE8" w:rsidP="008D2AFD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7D75D5">
              <w:rPr>
                <w:i/>
                <w:sz w:val="24"/>
                <w:szCs w:val="24"/>
              </w:rPr>
              <w:t xml:space="preserve">информация о местах и сроках размещения (распространения) наружной рекламы или рекламы на транспортном  средстве соответствующим </w:t>
            </w:r>
            <w:proofErr w:type="spellStart"/>
            <w:r w:rsidRPr="007D75D5">
              <w:rPr>
                <w:i/>
                <w:sz w:val="24"/>
                <w:szCs w:val="24"/>
              </w:rPr>
              <w:t>рекламораспространителем</w:t>
            </w:r>
            <w:proofErr w:type="spellEnd"/>
            <w:r w:rsidRPr="007D75D5">
              <w:rPr>
                <w:i/>
                <w:sz w:val="24"/>
                <w:szCs w:val="24"/>
              </w:rPr>
              <w:t xml:space="preserve"> или рекламодателем. </w:t>
            </w:r>
          </w:p>
        </w:tc>
      </w:tr>
      <w:tr w:rsidR="00130DAF" w:rsidTr="00492FFA">
        <w:trPr>
          <w:trHeight w:val="1292"/>
        </w:trPr>
        <w:tc>
          <w:tcPr>
            <w:tcW w:w="3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7D75D5" w:rsidRDefault="00130DAF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D75D5">
              <w:rPr>
                <w:rFonts w:ascii="Times New Roman" w:hAnsi="Times New Roman"/>
                <w:sz w:val="24"/>
                <w:szCs w:val="24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7D75D5" w:rsidRDefault="00130DAF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7D75D5">
              <w:rPr>
                <w:i/>
                <w:sz w:val="24"/>
                <w:szCs w:val="24"/>
              </w:rPr>
              <w:t>бесплатно</w:t>
            </w:r>
          </w:p>
        </w:tc>
      </w:tr>
      <w:tr w:rsidR="00130DAF" w:rsidTr="00492FFA">
        <w:trPr>
          <w:trHeight w:val="385"/>
        </w:trPr>
        <w:tc>
          <w:tcPr>
            <w:tcW w:w="3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7D75D5" w:rsidRDefault="00130DAF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D75D5">
              <w:rPr>
                <w:rFonts w:ascii="Times New Roman" w:hAnsi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13CBC" w:rsidRPr="007D75D5" w:rsidRDefault="00F13CBC" w:rsidP="00F13CBC">
            <w:pPr>
              <w:pStyle w:val="table10"/>
              <w:spacing w:before="120" w:line="57" w:lineRule="atLeast"/>
              <w:rPr>
                <w:i/>
                <w:sz w:val="24"/>
                <w:szCs w:val="24"/>
              </w:rPr>
            </w:pPr>
            <w:r w:rsidRPr="007D75D5">
              <w:rPr>
                <w:i/>
                <w:sz w:val="24"/>
                <w:szCs w:val="24"/>
              </w:rPr>
              <w:t>10 дней – для случая согласования наружной рекламы;</w:t>
            </w:r>
          </w:p>
          <w:p w:rsidR="00130DAF" w:rsidRPr="007D75D5" w:rsidRDefault="00F13CBC" w:rsidP="00F13CBC">
            <w:pPr>
              <w:pStyle w:val="table10"/>
              <w:spacing w:before="120" w:line="57" w:lineRule="atLeast"/>
              <w:rPr>
                <w:i/>
                <w:sz w:val="24"/>
                <w:szCs w:val="24"/>
              </w:rPr>
            </w:pPr>
            <w:r w:rsidRPr="007D75D5">
              <w:rPr>
                <w:i/>
                <w:sz w:val="24"/>
                <w:szCs w:val="24"/>
              </w:rPr>
              <w:t xml:space="preserve"> 20 дней </w:t>
            </w:r>
            <w:r w:rsidR="003229BF" w:rsidRPr="007D75D5">
              <w:rPr>
                <w:i/>
                <w:sz w:val="24"/>
                <w:szCs w:val="24"/>
              </w:rPr>
              <w:t xml:space="preserve">- </w:t>
            </w:r>
            <w:r w:rsidRPr="007D75D5">
              <w:rPr>
                <w:i/>
                <w:sz w:val="24"/>
                <w:szCs w:val="24"/>
              </w:rPr>
              <w:t xml:space="preserve"> для случая согласования рекламы на транспортном средстве, а в случае направления запроса в другие государственные органы – 1 месяц.</w:t>
            </w:r>
          </w:p>
        </w:tc>
      </w:tr>
      <w:tr w:rsidR="00130DAF" w:rsidTr="00492FFA">
        <w:trPr>
          <w:trHeight w:val="2197"/>
        </w:trPr>
        <w:tc>
          <w:tcPr>
            <w:tcW w:w="3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7D75D5" w:rsidRDefault="00130DAF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D75D5">
              <w:rPr>
                <w:rFonts w:ascii="Times New Roman" w:hAnsi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7D75D5" w:rsidRDefault="00F13CBC" w:rsidP="00F13CBC">
            <w:pPr>
              <w:pStyle w:val="table10"/>
              <w:spacing w:before="120"/>
              <w:rPr>
                <w:i/>
                <w:sz w:val="24"/>
                <w:szCs w:val="24"/>
              </w:rPr>
            </w:pPr>
            <w:r w:rsidRPr="007D75D5">
              <w:rPr>
                <w:i/>
                <w:sz w:val="24"/>
                <w:szCs w:val="24"/>
              </w:rPr>
              <w:t xml:space="preserve">на период (распространения) рекламы </w:t>
            </w:r>
          </w:p>
        </w:tc>
      </w:tr>
    </w:tbl>
    <w:p w:rsidR="00492FFA" w:rsidRPr="00130DAF" w:rsidRDefault="00492FFA" w:rsidP="00492F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92FF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492FFA"/>
    <w:rsid w:val="00500854"/>
    <w:rsid w:val="005E78DB"/>
    <w:rsid w:val="00645716"/>
    <w:rsid w:val="0078636F"/>
    <w:rsid w:val="007D75D5"/>
    <w:rsid w:val="007F4997"/>
    <w:rsid w:val="008076D5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696F"/>
    <w:rsid w:val="00BA213F"/>
    <w:rsid w:val="00BD0F73"/>
    <w:rsid w:val="00CB44F6"/>
    <w:rsid w:val="00CF4B2A"/>
    <w:rsid w:val="00D90CEC"/>
    <w:rsid w:val="00DE5097"/>
    <w:rsid w:val="00DE5AE3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9A8D-BB73-4FA4-AD61-E109612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C09F-F87D-4B23-A6EC-D003BC01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2018-02-26T13:01:00Z</cp:lastPrinted>
  <dcterms:created xsi:type="dcterms:W3CDTF">2018-02-27T09:28:00Z</dcterms:created>
  <dcterms:modified xsi:type="dcterms:W3CDTF">2018-02-27T09:28:00Z</dcterms:modified>
</cp:coreProperties>
</file>