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2" w:rsidRDefault="009B0D22" w:rsidP="009B0D2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9B0D22" w:rsidRDefault="009B0D22" w:rsidP="009B0D22">
      <w:pPr>
        <w:rPr>
          <w:rFonts w:ascii="Times New Roman" w:hAnsi="Times New Roman" w:cs="Times New Roman"/>
          <w:sz w:val="20"/>
          <w:szCs w:val="20"/>
        </w:rPr>
      </w:pPr>
    </w:p>
    <w:p w:rsidR="009B0D22" w:rsidRDefault="009B0D22" w:rsidP="009B0D22">
      <w:pPr>
        <w:pStyle w:val="a7"/>
      </w:pPr>
      <w:r>
        <w:t xml:space="preserve">МНС разъяснило некоторые вопросы </w:t>
      </w:r>
      <w:proofErr w:type="gramStart"/>
      <w:r>
        <w:t>применения норм Указа Президента Республики</w:t>
      </w:r>
      <w:proofErr w:type="gramEnd"/>
      <w:r>
        <w:t xml:space="preserve"> Беларусь </w:t>
      </w:r>
    </w:p>
    <w:p w:rsidR="009B0D22" w:rsidRDefault="009B0D22" w:rsidP="009B0D22">
      <w:pPr>
        <w:pStyle w:val="a7"/>
        <w:rPr>
          <w:rFonts w:eastAsia="Calibri"/>
          <w:bCs/>
          <w:lang w:eastAsia="en-US"/>
        </w:rPr>
      </w:pPr>
      <w:r>
        <w:t>от 19.09.2017 № 337 «</w:t>
      </w:r>
      <w:r>
        <w:rPr>
          <w:rFonts w:eastAsia="Calibri"/>
          <w:bCs/>
          <w:lang w:eastAsia="en-US"/>
        </w:rPr>
        <w:t>О регулировании деятельности физических лиц»</w:t>
      </w:r>
    </w:p>
    <w:p w:rsidR="009B0D22" w:rsidRDefault="009B0D22" w:rsidP="009B0D22">
      <w:pPr>
        <w:pStyle w:val="a7"/>
      </w:pPr>
    </w:p>
    <w:p w:rsidR="009B0D22" w:rsidRDefault="009B0D22" w:rsidP="009B0D22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Министерство по налогам и сборам Республики Беларусь письмом от 28.02.2018 № 3-1-10/00694 разъяснило следующее. </w:t>
      </w:r>
    </w:p>
    <w:p w:rsidR="009B0D22" w:rsidRDefault="009B0D22" w:rsidP="009B0D22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Подпунктом 1.1 пункта 1 Указа Президента Республики Беларусь от 19.09.2017 № 337 «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О регулировании деятельности физических лиц» </w:t>
      </w:r>
      <w:r>
        <w:rPr>
          <w:rFonts w:ascii="Arial" w:hAnsi="Arial" w:cs="Arial"/>
          <w:sz w:val="28"/>
          <w:szCs w:val="28"/>
        </w:rPr>
        <w:t xml:space="preserve"> (далее – Указ № 337) определен перечень видов деятельности, которые не относятся к предпринимательской деятельности. В данном перечне указаны, в том числе, косметические услуги.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Физические лица при осуществлении видов деятельности, указанных в </w:t>
      </w:r>
      <w:hyperlink r:id="rId5" w:history="1">
        <w:r>
          <w:rPr>
            <w:rStyle w:val="a4"/>
            <w:rFonts w:ascii="Arial" w:eastAsia="Calibri" w:hAnsi="Arial" w:cs="Arial"/>
            <w:lang w:eastAsia="en-US"/>
          </w:rPr>
          <w:t>подпункте 1.1</w:t>
        </w:r>
      </w:hyperlink>
      <w:r>
        <w:rPr>
          <w:rFonts w:ascii="Arial" w:eastAsia="Calibri" w:hAnsi="Arial" w:cs="Arial"/>
          <w:sz w:val="28"/>
          <w:szCs w:val="28"/>
          <w:lang w:eastAsia="en-US"/>
        </w:rPr>
        <w:t xml:space="preserve"> пункта 1 Указа № 337, уплачивают единый налог с индивидуальных предпринимателей и иных физических лиц (далее - единый налог) в порядке и сроки, установленные </w:t>
      </w:r>
      <w:hyperlink r:id="rId6" w:history="1">
        <w:r>
          <w:rPr>
            <w:rStyle w:val="a4"/>
            <w:rFonts w:ascii="Arial" w:eastAsia="Calibri" w:hAnsi="Arial" w:cs="Arial"/>
            <w:lang w:eastAsia="en-US"/>
          </w:rPr>
          <w:t>главой 35</w:t>
        </w:r>
      </w:hyperlink>
      <w:r>
        <w:rPr>
          <w:rFonts w:ascii="Arial" w:eastAsia="Calibri" w:hAnsi="Arial" w:cs="Arial"/>
          <w:sz w:val="28"/>
          <w:szCs w:val="28"/>
          <w:lang w:eastAsia="en-US"/>
        </w:rPr>
        <w:t xml:space="preserve"> Налогового кодекса Республики Беларусь.</w:t>
      </w:r>
    </w:p>
    <w:p w:rsidR="009B0D22" w:rsidRDefault="009B0D22" w:rsidP="009B0D22">
      <w:pPr>
        <w:pStyle w:val="1"/>
        <w:shd w:val="clear" w:color="auto" w:fill="auto"/>
        <w:spacing w:before="0" w:after="0" w:line="24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Исходя из анализа норм Государственного стандарта Республики Беларусь СТБ 1266-2016 «Услуги бытовые. Услуги парикмахерских. Общие технические требования» отличительной особенностью косметических услуг  является применение их на организм здоровых людей, и такие услуги не включают в себя медицинские услуги, направленные на медицинскую диагностику, лечение, медицинскую реабилитацию.</w:t>
      </w:r>
    </w:p>
    <w:p w:rsidR="009B0D22" w:rsidRDefault="009B0D22" w:rsidP="009B0D22">
      <w:pPr>
        <w:pStyle w:val="1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pacing w:val="0"/>
        </w:rPr>
      </w:pPr>
      <w:proofErr w:type="gramStart"/>
      <w:r>
        <w:rPr>
          <w:rFonts w:ascii="Arial" w:hAnsi="Arial" w:cs="Arial"/>
          <w:color w:val="000000"/>
          <w:spacing w:val="0"/>
        </w:rPr>
        <w:t>В соответствии с подпунктом 26.1.18 пункта 26 Перечня видов деятельности, на осуществление которых требуются специальные разрешения (лицензии), и уполномоченных на их выдачу государственных органов и государственных организаций, утвержденного Указом Президента Республики Беларусь от 01.09.2010 № 450 (далее – Перечень), к работам и услугам, составляющим лицензируемую медицинскую деятельность, относятся работы и услуги по массажу, которые подлежат лицензированию в Министерстве</w:t>
      </w:r>
      <w:r>
        <w:rPr>
          <w:rFonts w:ascii="Arial" w:hAnsi="Arial" w:cs="Arial"/>
        </w:rPr>
        <w:t xml:space="preserve"> здравоохранения Республики Беларусь</w:t>
      </w:r>
      <w:r>
        <w:rPr>
          <w:rFonts w:ascii="Arial" w:hAnsi="Arial" w:cs="Arial"/>
          <w:color w:val="000000"/>
          <w:spacing w:val="0"/>
        </w:rPr>
        <w:t>.</w:t>
      </w:r>
      <w:proofErr w:type="gramEnd"/>
      <w:r>
        <w:rPr>
          <w:rFonts w:ascii="Arial" w:hAnsi="Arial" w:cs="Arial"/>
          <w:color w:val="000000"/>
          <w:spacing w:val="0"/>
        </w:rPr>
        <w:t xml:space="preserve"> Для целей лицензирования под массажем, указанным в Перечне, понимается массаж, выполняемый руками (за исключением косметического массажа здоровой кожи лица, шеи и области декольте), независимо от его разновидности (</w:t>
      </w:r>
      <w:proofErr w:type="spellStart"/>
      <w:r>
        <w:rPr>
          <w:rFonts w:ascii="Arial" w:hAnsi="Arial" w:cs="Arial"/>
          <w:color w:val="000000"/>
          <w:spacing w:val="0"/>
        </w:rPr>
        <w:t>лимфодренажный</w:t>
      </w:r>
      <w:proofErr w:type="spellEnd"/>
      <w:r>
        <w:rPr>
          <w:rFonts w:ascii="Arial" w:hAnsi="Arial" w:cs="Arial"/>
          <w:color w:val="000000"/>
          <w:spacing w:val="0"/>
        </w:rPr>
        <w:t xml:space="preserve">, </w:t>
      </w:r>
      <w:proofErr w:type="spellStart"/>
      <w:r>
        <w:rPr>
          <w:rFonts w:ascii="Arial" w:hAnsi="Arial" w:cs="Arial"/>
          <w:color w:val="000000"/>
          <w:spacing w:val="0"/>
        </w:rPr>
        <w:t>миотонизирующий</w:t>
      </w:r>
      <w:proofErr w:type="spellEnd"/>
      <w:r>
        <w:rPr>
          <w:rFonts w:ascii="Arial" w:hAnsi="Arial" w:cs="Arial"/>
          <w:color w:val="000000"/>
          <w:spacing w:val="0"/>
        </w:rPr>
        <w:t xml:space="preserve">, </w:t>
      </w:r>
      <w:proofErr w:type="spellStart"/>
      <w:r>
        <w:rPr>
          <w:rFonts w:ascii="Arial" w:hAnsi="Arial" w:cs="Arial"/>
          <w:color w:val="000000"/>
          <w:spacing w:val="0"/>
        </w:rPr>
        <w:t>антицеллюлитный</w:t>
      </w:r>
      <w:proofErr w:type="spellEnd"/>
      <w:r>
        <w:rPr>
          <w:rFonts w:ascii="Arial" w:hAnsi="Arial" w:cs="Arial"/>
          <w:color w:val="000000"/>
          <w:spacing w:val="0"/>
        </w:rPr>
        <w:t>, медовый т.д.).</w:t>
      </w:r>
    </w:p>
    <w:p w:rsidR="009B0D22" w:rsidRDefault="009B0D22" w:rsidP="009B0D22">
      <w:pPr>
        <w:pStyle w:val="1"/>
        <w:shd w:val="clear" w:color="auto" w:fill="auto"/>
        <w:tabs>
          <w:tab w:val="left" w:pos="3952"/>
          <w:tab w:val="left" w:pos="4581"/>
        </w:tabs>
        <w:spacing w:before="0" w:after="0" w:line="240" w:lineRule="auto"/>
        <w:ind w:firstLine="851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/>
          <w:spacing w:val="0"/>
        </w:rPr>
        <w:t>В свою очередь, постановлением Совета Министров Республики Беларусь от 12.03.2011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color w:val="000000"/>
          <w:spacing w:val="0"/>
        </w:rPr>
        <w:t>№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color w:val="000000"/>
          <w:spacing w:val="0"/>
        </w:rPr>
        <w:t>309 утвержден Перечень процедур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color w:val="000000"/>
          <w:spacing w:val="0"/>
        </w:rPr>
        <w:t xml:space="preserve">(исследований, манипуляций), относящихся к работам и </w:t>
      </w:r>
      <w:r>
        <w:rPr>
          <w:rFonts w:ascii="Arial" w:hAnsi="Arial" w:cs="Arial"/>
          <w:color w:val="000000"/>
          <w:spacing w:val="0"/>
        </w:rPr>
        <w:lastRenderedPageBreak/>
        <w:t>услугам медицинской деятельности по физиотерапии, косметологии, пластической эстетической хирургии (далее - перечень процедур).</w:t>
      </w:r>
    </w:p>
    <w:p w:rsidR="009B0D22" w:rsidRDefault="009B0D22" w:rsidP="009B0D22">
      <w:pPr>
        <w:pStyle w:val="1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/>
          <w:spacing w:val="0"/>
        </w:rPr>
        <w:t>В соответствии с перечнем процедур вакуумно-роликовый массаж (п. 1.3.10. роликово-вакуумный массаж) относится к работам и услугам по физиотерапии и составляет лицензируемую медицинскую деятельность.</w:t>
      </w:r>
    </w:p>
    <w:p w:rsidR="009B0D22" w:rsidRDefault="009B0D22" w:rsidP="009B0D22">
      <w:pPr>
        <w:pStyle w:val="1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color w:val="000000"/>
          <w:spacing w:val="0"/>
        </w:rPr>
        <w:t>В случае</w:t>
      </w:r>
      <w:proofErr w:type="gramStart"/>
      <w:r>
        <w:rPr>
          <w:rFonts w:ascii="Arial" w:hAnsi="Arial" w:cs="Arial"/>
          <w:color w:val="000000"/>
          <w:spacing w:val="0"/>
        </w:rPr>
        <w:t>,</w:t>
      </w:r>
      <w:proofErr w:type="gramEnd"/>
      <w:r>
        <w:rPr>
          <w:rFonts w:ascii="Arial" w:hAnsi="Arial" w:cs="Arial"/>
          <w:color w:val="000000"/>
          <w:spacing w:val="0"/>
        </w:rPr>
        <w:t xml:space="preserve"> если при оказании услуг </w:t>
      </w:r>
      <w:proofErr w:type="spellStart"/>
      <w:r>
        <w:rPr>
          <w:rFonts w:ascii="Arial" w:hAnsi="Arial" w:cs="Arial"/>
          <w:color w:val="000000"/>
          <w:spacing w:val="0"/>
        </w:rPr>
        <w:t>антицеллюлитного</w:t>
      </w:r>
      <w:proofErr w:type="spellEnd"/>
      <w:r>
        <w:rPr>
          <w:rFonts w:ascii="Arial" w:hAnsi="Arial" w:cs="Arial"/>
          <w:color w:val="000000"/>
          <w:spacing w:val="0"/>
        </w:rPr>
        <w:t xml:space="preserve"> и глиняного обертывания используется физиотерапевтическая аппаратура, то необходимо получить лицензию Министерства здравоохранения на медицинскую деятельность в части работ и услуг по физиотерапии.</w:t>
      </w:r>
    </w:p>
    <w:p w:rsidR="009B0D22" w:rsidRDefault="009B0D22" w:rsidP="009B0D2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С учетом того, что физическое лицо планирует оказывать </w:t>
      </w:r>
      <w:r>
        <w:rPr>
          <w:rFonts w:ascii="Arial" w:hAnsi="Arial" w:cs="Arial"/>
          <w:b/>
          <w:sz w:val="28"/>
          <w:szCs w:val="28"/>
        </w:rPr>
        <w:t>услуги медового и вакуумного массажа тела и лица</w:t>
      </w:r>
      <w:r>
        <w:rPr>
          <w:rFonts w:ascii="Arial" w:hAnsi="Arial" w:cs="Arial"/>
          <w:sz w:val="28"/>
          <w:szCs w:val="28"/>
        </w:rPr>
        <w:t xml:space="preserve">, а также </w:t>
      </w:r>
      <w:proofErr w:type="spellStart"/>
      <w:r>
        <w:rPr>
          <w:rFonts w:ascii="Arial" w:hAnsi="Arial" w:cs="Arial"/>
          <w:b/>
          <w:sz w:val="28"/>
          <w:szCs w:val="28"/>
        </w:rPr>
        <w:t>антицеллюлитное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 глиняное обертывание на дому у клиента</w:t>
      </w:r>
      <w:r>
        <w:rPr>
          <w:rFonts w:ascii="Arial" w:hAnsi="Arial" w:cs="Arial"/>
          <w:sz w:val="28"/>
          <w:szCs w:val="28"/>
        </w:rPr>
        <w:t xml:space="preserve"> считаем, что применительно к рассматриваемой ситуации к косметическим услугам, предусмотренным Указом № 337, может относиться </w:t>
      </w:r>
      <w:r>
        <w:rPr>
          <w:rFonts w:ascii="Arial" w:hAnsi="Arial" w:cs="Arial"/>
          <w:b/>
          <w:sz w:val="28"/>
          <w:szCs w:val="28"/>
        </w:rPr>
        <w:t xml:space="preserve">только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косметический медовый массаж здоровой кожи лица, выполняемый руками, а также услуги обертывания, поименованные в приложении к запросу, </w:t>
      </w:r>
      <w:r>
        <w:rPr>
          <w:rFonts w:ascii="Arial" w:hAnsi="Arial" w:cs="Arial"/>
          <w:b/>
          <w:sz w:val="28"/>
          <w:szCs w:val="28"/>
        </w:rPr>
        <w:t>если такие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услуги оказываются без </w:t>
      </w:r>
      <w:r>
        <w:rPr>
          <w:rFonts w:ascii="Arial" w:hAnsi="Arial" w:cs="Arial"/>
          <w:b/>
          <w:color w:val="000000"/>
          <w:sz w:val="28"/>
          <w:szCs w:val="28"/>
        </w:rPr>
        <w:t>использования физиотерапевтической аппаратуры и не имеют направленности на лечение.</w:t>
      </w:r>
    </w:p>
    <w:p w:rsidR="00077555" w:rsidRDefault="00077555" w:rsidP="0007755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077555" w:rsidRDefault="00077555" w:rsidP="000775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6"/>
          <w:szCs w:val="36"/>
        </w:rPr>
      </w:pPr>
    </w:p>
    <w:sectPr w:rsidR="00077555" w:rsidSect="0078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1BB"/>
    <w:multiLevelType w:val="multilevel"/>
    <w:tmpl w:val="16E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A2B"/>
    <w:multiLevelType w:val="hybridMultilevel"/>
    <w:tmpl w:val="245A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7555"/>
    <w:rsid w:val="00077555"/>
    <w:rsid w:val="0018467B"/>
    <w:rsid w:val="007845CC"/>
    <w:rsid w:val="008B54CD"/>
    <w:rsid w:val="009B0D22"/>
    <w:rsid w:val="00B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77555"/>
    <w:rPr>
      <w:strike w:val="0"/>
      <w:dstrike w:val="0"/>
      <w:color w:val="187818"/>
      <w:u w:val="none"/>
      <w:effect w:val="none"/>
    </w:rPr>
  </w:style>
  <w:style w:type="character" w:customStyle="1" w:styleId="gwt-radiobutton">
    <w:name w:val="gwt-radiobutton"/>
    <w:basedOn w:val="a0"/>
    <w:rsid w:val="00077555"/>
  </w:style>
  <w:style w:type="paragraph" w:customStyle="1" w:styleId="ConsPlusNormal">
    <w:name w:val="ConsPlusNormal"/>
    <w:rsid w:val="0007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07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locked/>
    <w:rsid w:val="009B0D22"/>
    <w:rPr>
      <w:spacing w:val="-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B0D22"/>
    <w:pPr>
      <w:widowControl w:val="0"/>
      <w:shd w:val="clear" w:color="auto" w:fill="FFFFFF"/>
      <w:spacing w:before="360" w:after="540" w:line="278" w:lineRule="exact"/>
    </w:pPr>
    <w:rPr>
      <w:spacing w:val="-2"/>
      <w:sz w:val="28"/>
      <w:szCs w:val="28"/>
    </w:rPr>
  </w:style>
  <w:style w:type="paragraph" w:styleId="a7">
    <w:name w:val="No Spacing"/>
    <w:uiPriority w:val="1"/>
    <w:qFormat/>
    <w:rsid w:val="009B0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9312F6D05DEA7007E3A8474E3B3752510AD66B15197150188B7D868E15F6513E00181A3A712420B6B24277EB5f7N" TargetMode="External"/><Relationship Id="rId5" Type="http://schemas.openxmlformats.org/officeDocument/2006/relationships/hyperlink" Target="consultantplus://offline/ref=AD19312F6D05DEA7007E3A8474E3B3752510AD66B151961A0E81B1D868E15F6513E00181A3A712420B6A26217BB5f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2018-03-19T11:33:00Z</dcterms:created>
  <dcterms:modified xsi:type="dcterms:W3CDTF">2018-03-19T11:54:00Z</dcterms:modified>
</cp:coreProperties>
</file>