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0" w:rsidRDefault="00CF703F" w:rsidP="00386FE8">
      <w:pPr>
        <w:pStyle w:val="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 первом чтении принят проект Закона об оплате труда  бюджетников</w:t>
      </w:r>
    </w:p>
    <w:p w:rsidR="00CF703F" w:rsidRDefault="00386FE8" w:rsidP="00FB1E0B">
      <w:pPr>
        <w:pStyle w:val="a4"/>
        <w:jc w:val="both"/>
      </w:pPr>
      <w:r>
        <w:t>Управление по труду, занятости и социальной защите Бешенковичского райисполкома  сообщает, что</w:t>
      </w:r>
      <w:r w:rsidR="002E6A64">
        <w:t xml:space="preserve"> </w:t>
      </w:r>
      <w:r w:rsidR="00CF703F">
        <w:t>на заседании Палаты представителей Национального собрания Республики Беларусь шестого</w:t>
      </w:r>
      <w:r w:rsidR="00137090">
        <w:t xml:space="preserve"> </w:t>
      </w:r>
      <w:r w:rsidR="00CF703F">
        <w:t>созыва Министр труда и социальной защиты Костевич И.А. проинформировала депутатов о новациях проекта Закона «Об изменении законов» (по вопросам оплаты труда работников бюджетных организаций):</w:t>
      </w:r>
    </w:p>
    <w:p w:rsidR="00CF703F" w:rsidRDefault="00CF703F" w:rsidP="00FB1E0B">
      <w:pPr>
        <w:pStyle w:val="a4"/>
        <w:jc w:val="both"/>
      </w:pPr>
      <w:r>
        <w:t xml:space="preserve">* с 1 января 2020 г. </w:t>
      </w:r>
      <w:r w:rsidR="00ED30F5">
        <w:t xml:space="preserve"> оплата труда </w:t>
      </w:r>
      <w:r>
        <w:t xml:space="preserve">производится на основе тарифной системы, </w:t>
      </w:r>
      <w:r w:rsidR="00ED30F5">
        <w:t xml:space="preserve"> включающей в себя базовую ставку и 18-ти разрядную тарифную сетку</w:t>
      </w:r>
      <w:r>
        <w:t>, а также определяется структура заработной платы (оклад, стимулирующие и компенсирующие выплаты);</w:t>
      </w:r>
    </w:p>
    <w:p w:rsidR="00CF703F" w:rsidRDefault="00CF703F" w:rsidP="00FB1E0B">
      <w:pPr>
        <w:pStyle w:val="a4"/>
        <w:jc w:val="both"/>
      </w:pPr>
      <w:r>
        <w:t>*</w:t>
      </w:r>
      <w:r w:rsidR="00FF0324">
        <w:t xml:space="preserve"> </w:t>
      </w:r>
      <w:r>
        <w:t>работникам бюджетных организаций выплачивается надбавка за стаж работы в бюджетных организациях в процентах от базовой ставки</w:t>
      </w:r>
      <w:r w:rsidR="00FF0324">
        <w:t>. Стаж исчисляется с 19 сентября 1991 года.</w:t>
      </w:r>
    </w:p>
    <w:p w:rsidR="00FF0324" w:rsidRDefault="00CF703F" w:rsidP="00FB1E0B">
      <w:pPr>
        <w:pStyle w:val="a4"/>
        <w:jc w:val="both"/>
      </w:pPr>
      <w:proofErr w:type="gramStart"/>
      <w:r>
        <w:t>*</w:t>
      </w:r>
      <w:r w:rsidR="00FF0324">
        <w:t xml:space="preserve"> </w:t>
      </w:r>
      <w:r>
        <w:t>руководителям бюджетных организаций</w:t>
      </w:r>
      <w:r w:rsidR="00FF0324">
        <w:t>, не подчиненных  и (или) не входящих в состав (систему) соответствующих государственных органов, НАН Беларуси, местных исполнительных и распорядительных органов, предоставлены полномочия по определению перечня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п.2 абзацами 4 и 5 п.7, п.8 Указа № 27;</w:t>
      </w:r>
      <w:proofErr w:type="gramEnd"/>
    </w:p>
    <w:p w:rsidR="00137090" w:rsidRDefault="00FF0324" w:rsidP="00FB1E0B">
      <w:pPr>
        <w:pStyle w:val="a4"/>
        <w:jc w:val="both"/>
      </w:pPr>
      <w:r>
        <w:t>*</w:t>
      </w:r>
      <w:r w:rsidR="00CF703F">
        <w:t xml:space="preserve"> в</w:t>
      </w:r>
      <w:r>
        <w:t xml:space="preserve">ведены термины «базовая ставка», «коэффициент тарифного разряда», </w:t>
      </w:r>
      <w:r w:rsidR="00137090">
        <w:t>«кратный размер базовой ставки», «оклад», «профессионально-квалификационные группы», «тарифная сетка»</w:t>
      </w:r>
      <w:proofErr w:type="gramStart"/>
      <w:r w:rsidR="00137090">
        <w:t>,»</w:t>
      </w:r>
      <w:proofErr w:type="gramEnd"/>
      <w:r w:rsidR="00137090">
        <w:t>тарифная система», «тарифный разряд» и их определения;</w:t>
      </w:r>
    </w:p>
    <w:p w:rsidR="00137090" w:rsidRDefault="00137090" w:rsidP="00FB1E0B">
      <w:pPr>
        <w:pStyle w:val="a4"/>
        <w:jc w:val="both"/>
      </w:pPr>
      <w:r>
        <w:t>* понятие «выплаты стимулирующего и компенсирующего характера» заменяется на «стимулирующие и компенсирующие  выплаты»;</w:t>
      </w:r>
    </w:p>
    <w:p w:rsidR="00137090" w:rsidRDefault="00137090" w:rsidP="00FB1E0B">
      <w:pPr>
        <w:pStyle w:val="a4"/>
        <w:jc w:val="both"/>
      </w:pPr>
      <w:r>
        <w:t>* предусматриваются  гарантии для граждан, находящихся на военной службе;</w:t>
      </w:r>
    </w:p>
    <w:p w:rsidR="00137090" w:rsidRDefault="00137090" w:rsidP="00FB1E0B">
      <w:pPr>
        <w:pStyle w:val="a4"/>
        <w:jc w:val="both"/>
      </w:pPr>
      <w:r>
        <w:t>*</w:t>
      </w:r>
      <w:proofErr w:type="gramStart"/>
      <w:r>
        <w:t>размеры оплаты труда</w:t>
      </w:r>
      <w:proofErr w:type="gramEnd"/>
      <w:r>
        <w:t xml:space="preserve"> работников администрации свободной экономической зоны, в том числе главы администрации свободно-экономической зоны, определяются  Советом Министров Республики Беларусь или уполномоченным органом;</w:t>
      </w:r>
    </w:p>
    <w:p w:rsidR="00137090" w:rsidRDefault="00137090" w:rsidP="00FB1E0B">
      <w:pPr>
        <w:pStyle w:val="a4"/>
        <w:jc w:val="both"/>
      </w:pPr>
      <w:r>
        <w:t>* уточняются нормы в части оплаты труда работников бюджетных организаций и организаций, не являющихся бюджетными.</w:t>
      </w:r>
    </w:p>
    <w:p w:rsidR="00314520" w:rsidRDefault="00FF0324" w:rsidP="00137090">
      <w:pPr>
        <w:pStyle w:val="a4"/>
        <w:jc w:val="both"/>
      </w:pPr>
      <w:r>
        <w:t xml:space="preserve"> </w:t>
      </w:r>
    </w:p>
    <w:p w:rsidR="00314520" w:rsidRPr="00355997" w:rsidRDefault="00314520" w:rsidP="00314520">
      <w:pPr>
        <w:pStyle w:val="a4"/>
        <w:ind w:firstLine="0"/>
        <w:jc w:val="both"/>
      </w:pPr>
    </w:p>
    <w:sectPr w:rsidR="00314520" w:rsidRPr="00355997" w:rsidSect="00ED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6CB"/>
    <w:multiLevelType w:val="hybridMultilevel"/>
    <w:tmpl w:val="B0A66212"/>
    <w:lvl w:ilvl="0" w:tplc="80ACCF7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4563BA"/>
    <w:multiLevelType w:val="hybridMultilevel"/>
    <w:tmpl w:val="BE7C4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FE8"/>
    <w:rsid w:val="00097448"/>
    <w:rsid w:val="00130DCF"/>
    <w:rsid w:val="00137090"/>
    <w:rsid w:val="001D6F4B"/>
    <w:rsid w:val="002E6A64"/>
    <w:rsid w:val="00314520"/>
    <w:rsid w:val="0031794D"/>
    <w:rsid w:val="00355997"/>
    <w:rsid w:val="00386FE8"/>
    <w:rsid w:val="003D5193"/>
    <w:rsid w:val="00511A8E"/>
    <w:rsid w:val="00645376"/>
    <w:rsid w:val="0070781A"/>
    <w:rsid w:val="00757724"/>
    <w:rsid w:val="007F38A0"/>
    <w:rsid w:val="0082799D"/>
    <w:rsid w:val="00B16A49"/>
    <w:rsid w:val="00B9138B"/>
    <w:rsid w:val="00CF703F"/>
    <w:rsid w:val="00E077B2"/>
    <w:rsid w:val="00ED30F5"/>
    <w:rsid w:val="00ED48EB"/>
    <w:rsid w:val="00EE79C3"/>
    <w:rsid w:val="00FB1E0B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B"/>
  </w:style>
  <w:style w:type="paragraph" w:styleId="1">
    <w:name w:val="heading 1"/>
    <w:basedOn w:val="a"/>
    <w:link w:val="10"/>
    <w:uiPriority w:val="9"/>
    <w:qFormat/>
    <w:rsid w:val="00386FE8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E8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6FE8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386FE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386FE8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86FE8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E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0C41-CFC7-4208-8660-1777917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14</cp:revision>
  <dcterms:created xsi:type="dcterms:W3CDTF">2017-06-14T06:11:00Z</dcterms:created>
  <dcterms:modified xsi:type="dcterms:W3CDTF">2019-11-28T08:35:00Z</dcterms:modified>
</cp:coreProperties>
</file>