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ConsPlusNormal"/>
        <w:spacing w:before="200"/>
      </w:pPr>
    </w:p>
    <w:p w:rsidR="00000000" w:rsidRDefault="0000000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000000">
      <w:pPr>
        <w:pStyle w:val="ConsPlusNormal"/>
        <w:spacing w:before="200"/>
        <w:jc w:val="both"/>
      </w:pPr>
      <w:r>
        <w:t>Республики Беларусь 27 апреля 2018 г. N 9/88968</w:t>
      </w:r>
    </w:p>
    <w:p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00000">
      <w:pPr>
        <w:pStyle w:val="ConsPlusNormal"/>
      </w:pPr>
    </w:p>
    <w:p w:rsidR="00000000" w:rsidRDefault="00000000">
      <w:pPr>
        <w:pStyle w:val="ConsPlusTitle"/>
        <w:jc w:val="center"/>
      </w:pPr>
      <w:r>
        <w:t>РЕШЕНИЕ БЕШЕНКОВИЧСКОГО РАЙОННОГО ИСПОЛНИТЕЛЬНОГО КОМИТЕТА</w:t>
      </w:r>
    </w:p>
    <w:p w:rsidR="00000000" w:rsidRDefault="00000000">
      <w:pPr>
        <w:pStyle w:val="ConsPlusTitle"/>
        <w:jc w:val="center"/>
      </w:pPr>
      <w:r>
        <w:t>9 апреля 2018 г. N 280</w:t>
      </w:r>
    </w:p>
    <w:p w:rsidR="00000000" w:rsidRDefault="00000000">
      <w:pPr>
        <w:pStyle w:val="ConsPlusTitle"/>
        <w:jc w:val="center"/>
      </w:pPr>
    </w:p>
    <w:p w:rsidR="00000000" w:rsidRDefault="00000000">
      <w:pPr>
        <w:pStyle w:val="ConsPlusTitle"/>
        <w:jc w:val="center"/>
      </w:pPr>
      <w:r>
        <w:t>ОБ ОБЪЯВЛЕНИИ ГИДРОЛОГИЧЕСКОГО ЗАКАЗНИКА МЕСТНОГО ЗНАЧЕНИЯ "КОРАНЕВСКИЙ"</w:t>
      </w:r>
    </w:p>
    <w:p w:rsidR="00000000" w:rsidRDefault="00000000">
      <w:pPr>
        <w:pStyle w:val="ConsPlusNormal"/>
      </w:pPr>
    </w:p>
    <w:p w:rsidR="00000000" w:rsidRDefault="00000000">
      <w:pPr>
        <w:pStyle w:val="ConsPlusNormal"/>
        <w:ind w:firstLine="540"/>
        <w:jc w:val="both"/>
      </w:pPr>
      <w:r>
        <w:t>На основании статей 9 и 31 Закона Республики Беларусь от 20 октября 1994 г. "Об особо охраняемых природных территориях" в редакции Закона Республики Беларусь от 23 мая 2000 года Бешенковичский районный исполнительный комитет РЕШИЛ: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1. Объявить гидрологическим заказником местного значения "Кораневский".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2. Утвердить прилагаемые: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границы, площадь и состав земель гидрологического заказника местного значения "Кораневский";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положение о гидрологическом заказнике местного значения "Кораневский".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3. Передать в управление гидрологический заказник местного значения "Кораневский" государственному лесохозяйственному учреждению "Бешенковичский лесхоз".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4. Контроль за выполнением настоящего решения возложить на первого заместителя председателя - начальника управления сельского хозяйства и продовольствия Бешенковичского районного исполнительного комитета и Бешенковичскую районную инспекцию природных ресурсов и охраны окружающей среды.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5. Настоящее решение вступает в силу после его официального опубликования.</w:t>
      </w:r>
    </w:p>
    <w:p w:rsidR="00000000" w:rsidRDefault="00000000">
      <w:pPr>
        <w:pStyle w:val="ConsPlusNormal"/>
        <w:ind w:firstLine="540"/>
        <w:jc w:val="both"/>
      </w:pPr>
    </w:p>
    <w:tbl>
      <w:tblPr>
        <w:tblW w:w="5000" w:type="pct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4"/>
        <w:gridCol w:w="5043"/>
      </w:tblGrid>
      <w:tr w:rsidR="00000000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00000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00000">
            <w:pPr>
              <w:pStyle w:val="ConsPlusNormal"/>
              <w:jc w:val="right"/>
            </w:pPr>
            <w:r>
              <w:t>А.А.Булавкин</w:t>
            </w:r>
          </w:p>
        </w:tc>
      </w:tr>
    </w:tbl>
    <w:p w:rsidR="00000000" w:rsidRDefault="00000000">
      <w:pPr>
        <w:pStyle w:val="ConsPlusNormal"/>
        <w:ind w:firstLine="540"/>
      </w:pPr>
    </w:p>
    <w:p w:rsidR="00000000" w:rsidRDefault="00000000">
      <w:pPr>
        <w:pStyle w:val="ConsPlusNormal"/>
        <w:jc w:val="right"/>
      </w:pPr>
    </w:p>
    <w:tbl>
      <w:tblPr>
        <w:tblW w:w="5000" w:type="pct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4"/>
        <w:gridCol w:w="5043"/>
      </w:tblGrid>
      <w:tr w:rsidR="00000000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00000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000000">
            <w:pPr>
              <w:pStyle w:val="ConsPlusNormal"/>
              <w:jc w:val="right"/>
            </w:pPr>
            <w:r>
              <w:t>С.А.Реутский</w:t>
            </w:r>
          </w:p>
        </w:tc>
      </w:tr>
    </w:tbl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nformat"/>
        <w:jc w:val="both"/>
      </w:pPr>
      <w:r>
        <w:t>СОГЛАСОВАНО                           СОГЛАСОВАНО</w:t>
      </w:r>
    </w:p>
    <w:p w:rsidR="00000000" w:rsidRDefault="00000000">
      <w:pPr>
        <w:pStyle w:val="ConsPlusNonformat"/>
        <w:jc w:val="both"/>
      </w:pPr>
      <w:r>
        <w:t>Начальник Государственной             Начальник Бешенковичской</w:t>
      </w:r>
    </w:p>
    <w:p w:rsidR="00000000" w:rsidRDefault="00000000">
      <w:pPr>
        <w:pStyle w:val="ConsPlusNonformat"/>
        <w:jc w:val="both"/>
      </w:pPr>
      <w:r>
        <w:t>инспекции охраны животного            районной инспекции природных ресурсов</w:t>
      </w:r>
    </w:p>
    <w:p w:rsidR="00000000" w:rsidRDefault="00000000">
      <w:pPr>
        <w:pStyle w:val="ConsPlusNonformat"/>
        <w:jc w:val="both"/>
      </w:pPr>
      <w:r>
        <w:t>и растительного мира при Президенте   и охраны окружающей среды</w:t>
      </w:r>
    </w:p>
    <w:p w:rsidR="00000000" w:rsidRDefault="00000000">
      <w:pPr>
        <w:pStyle w:val="ConsPlusNonformat"/>
        <w:jc w:val="both"/>
      </w:pPr>
      <w:r>
        <w:t>Республики Беларусь                             С.А.Карась</w:t>
      </w:r>
    </w:p>
    <w:p w:rsidR="00000000" w:rsidRDefault="00000000">
      <w:pPr>
        <w:pStyle w:val="ConsPlusNonformat"/>
        <w:jc w:val="both"/>
      </w:pPr>
      <w:r>
        <w:t xml:space="preserve">         С.В.Новиков                  20.03.2018</w:t>
      </w:r>
    </w:p>
    <w:p w:rsidR="00000000" w:rsidRDefault="00000000">
      <w:pPr>
        <w:pStyle w:val="ConsPlusNonformat"/>
        <w:jc w:val="both"/>
      </w:pPr>
      <w:r>
        <w:t>02.04.2018</w:t>
      </w:r>
    </w:p>
    <w:p w:rsidR="00000000" w:rsidRDefault="00000000">
      <w:pPr>
        <w:pStyle w:val="ConsPlusNonformat"/>
        <w:jc w:val="both"/>
      </w:pPr>
    </w:p>
    <w:p w:rsidR="00000000" w:rsidRDefault="00000000">
      <w:pPr>
        <w:pStyle w:val="ConsPlusNonformat"/>
        <w:jc w:val="both"/>
      </w:pPr>
      <w:r>
        <w:t>СОГЛАСОВАНО                           СОГЛАСОВАНО</w:t>
      </w:r>
    </w:p>
    <w:p w:rsidR="00000000" w:rsidRDefault="00000000">
      <w:pPr>
        <w:pStyle w:val="ConsPlusNonformat"/>
        <w:jc w:val="both"/>
      </w:pPr>
      <w:r>
        <w:t>Директор государственного             Директор научно-производственного</w:t>
      </w:r>
    </w:p>
    <w:p w:rsidR="00000000" w:rsidRDefault="00000000">
      <w:pPr>
        <w:pStyle w:val="ConsPlusNonformat"/>
        <w:jc w:val="both"/>
      </w:pPr>
      <w:r>
        <w:t>лесохозяйственного учреждения         предприятия "Белкотломаш" общества</w:t>
      </w:r>
    </w:p>
    <w:p w:rsidR="00000000" w:rsidRDefault="00000000">
      <w:pPr>
        <w:pStyle w:val="ConsPlusNonformat"/>
        <w:jc w:val="both"/>
      </w:pPr>
      <w:r>
        <w:t>"Бешенковичский лесхоз"               с дополнительной ответственностью</w:t>
      </w:r>
    </w:p>
    <w:p w:rsidR="00000000" w:rsidRDefault="00000000">
      <w:pPr>
        <w:pStyle w:val="ConsPlusNonformat"/>
        <w:jc w:val="both"/>
      </w:pPr>
      <w:r>
        <w:t xml:space="preserve">         С.И.Орлов                              А.И.Володько</w:t>
      </w:r>
    </w:p>
    <w:p w:rsidR="00000000" w:rsidRDefault="00000000">
      <w:pPr>
        <w:pStyle w:val="ConsPlusNonformat"/>
        <w:jc w:val="both"/>
      </w:pPr>
      <w:r>
        <w:t>20.03.2018                            20.03.2018</w:t>
      </w: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nformat"/>
        <w:jc w:val="both"/>
      </w:pPr>
      <w:r>
        <w:t xml:space="preserve">                                                  УТВЕРЖДЕНО</w:t>
      </w:r>
    </w:p>
    <w:p w:rsidR="00000000" w:rsidRDefault="00000000">
      <w:pPr>
        <w:pStyle w:val="ConsPlusNonformat"/>
        <w:jc w:val="both"/>
      </w:pPr>
      <w:r>
        <w:lastRenderedPageBreak/>
        <w:t xml:space="preserve">                                                  Решение</w:t>
      </w:r>
    </w:p>
    <w:p w:rsidR="00000000" w:rsidRDefault="00000000">
      <w:pPr>
        <w:pStyle w:val="ConsPlusNonformat"/>
        <w:jc w:val="both"/>
      </w:pPr>
      <w:r>
        <w:t xml:space="preserve">                                                  Бешенковичского районного</w:t>
      </w:r>
    </w:p>
    <w:p w:rsidR="00000000" w:rsidRDefault="00000000">
      <w:pPr>
        <w:pStyle w:val="ConsPlusNonformat"/>
        <w:jc w:val="both"/>
      </w:pPr>
      <w:r>
        <w:t xml:space="preserve">                                                  исполнительного комитета</w:t>
      </w:r>
    </w:p>
    <w:p w:rsidR="00000000" w:rsidRDefault="00000000">
      <w:pPr>
        <w:pStyle w:val="ConsPlusNonformat"/>
        <w:jc w:val="both"/>
      </w:pPr>
      <w:r>
        <w:t xml:space="preserve">                                                  09.04.2018 N 280</w:t>
      </w:r>
    </w:p>
    <w:p w:rsidR="00000000" w:rsidRDefault="00000000">
      <w:pPr>
        <w:pStyle w:val="ConsPlusNormal"/>
      </w:pPr>
    </w:p>
    <w:p w:rsidR="00000000" w:rsidRDefault="00000000">
      <w:pPr>
        <w:pStyle w:val="ConsPlusTitle"/>
        <w:jc w:val="center"/>
      </w:pPr>
      <w:bookmarkStart w:id="0" w:name="Par52"/>
      <w:bookmarkEnd w:id="0"/>
      <w:r>
        <w:t>ГРАНИЦЫ, ПЛОЩАДЬ И СОСТАВ ЗЕМЕЛЬ ГИДРОЛОГИЧЕСКОГО ЗАКАЗНИКА МЕСТНОГО ЗНАЧЕНИЯ "КОРАНЕВСКИЙ"</w:t>
      </w:r>
    </w:p>
    <w:p w:rsidR="00000000" w:rsidRDefault="00000000">
      <w:pPr>
        <w:pStyle w:val="ConsPlusNormal"/>
      </w:pPr>
    </w:p>
    <w:p w:rsidR="00000000" w:rsidRDefault="00000000">
      <w:pPr>
        <w:pStyle w:val="ConsPlusNormal"/>
        <w:ind w:firstLine="540"/>
        <w:jc w:val="both"/>
      </w:pPr>
      <w:r>
        <w:t>Гидрологический заказник местного значения "Кораневский" расположен в Бешенковичском районе Витебской области на территории Улльского лесничества и государственного лесохозяйственного учреждения "Бешенковичский лесхоз". Земли - торфяная залежь переувлажненная.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Границы гидрологического заказника местного значения "Кораневский" проходят: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на севере - от поворотной точки 1 (55°14'47.82'' северной широты, 29°08'29.68'' восточной долготы) по северной границе кварталов 4 и 5 до поворотной точки 4 (55°15'17.65'' северной широты, 29°11'37.81'' восточной долготы);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на востоке - от поворотной точки 4 (55°15'17.65'' северной широты, 29°11'37.81'' восточной долготы) по восточной границе кварталов 5 и 10 до поворотной точки 5 (55°13'47.17'' северной широты, 29°11'39.20'' восточной долготы);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на юге - от поворотной точки 5 (55°13'47.17'' северной широты, 29°11'39.20'' восточной долготы) по южной границе кварталов 9 и 10 до поворотной точки 6 (55°13'51.63'' северной широты, 29°08'20.02'' восточной долготы);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на западе - от поворотной точки 6 (55°13'51.63'' северной широты, 29°08'20.02'' восточной долготы) по западной границе кварталов 4 и 9 до поворотной точки 1 (55°14'47.82'' северной широты, 29°08'29.68'' восточной долготы).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 границы вышеназванного заказника включены земли государственного лесохозяйственного учреждения "Бешенковичский лесхоз": кварталы 4, 5, 9, 10 и озеро Кореневское (арендатор - Научно-производственное предприятие "Белкотломаш" общество с дополнительной ответственностью).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Общая площадь гидрологического заказника местного значения "Кораневский" составляет 704,0 гектара.</w:t>
      </w: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nformat"/>
        <w:jc w:val="both"/>
      </w:pPr>
      <w:r>
        <w:t xml:space="preserve">                                                  УТВЕРЖДЕНО</w:t>
      </w:r>
    </w:p>
    <w:p w:rsidR="00000000" w:rsidRDefault="00000000">
      <w:pPr>
        <w:pStyle w:val="ConsPlusNonformat"/>
        <w:jc w:val="both"/>
      </w:pPr>
      <w:r>
        <w:t xml:space="preserve">                                                  Решение</w:t>
      </w:r>
    </w:p>
    <w:p w:rsidR="00000000" w:rsidRDefault="00000000">
      <w:pPr>
        <w:pStyle w:val="ConsPlusNonformat"/>
        <w:jc w:val="both"/>
      </w:pPr>
      <w:r>
        <w:t xml:space="preserve">                                                  Бешенковичского районного</w:t>
      </w:r>
    </w:p>
    <w:p w:rsidR="00000000" w:rsidRDefault="00000000">
      <w:pPr>
        <w:pStyle w:val="ConsPlusNonformat"/>
        <w:jc w:val="both"/>
      </w:pPr>
      <w:r>
        <w:t xml:space="preserve">                                                  исполнительного комитета</w:t>
      </w:r>
    </w:p>
    <w:p w:rsidR="00000000" w:rsidRDefault="00000000">
      <w:pPr>
        <w:pStyle w:val="ConsPlusNonformat"/>
        <w:jc w:val="both"/>
      </w:pPr>
      <w:r>
        <w:t xml:space="preserve">                                                  09.04.2018 N 280</w:t>
      </w:r>
    </w:p>
    <w:p w:rsidR="00000000" w:rsidRDefault="00000000">
      <w:pPr>
        <w:pStyle w:val="ConsPlusNormal"/>
      </w:pPr>
    </w:p>
    <w:p w:rsidR="00000000" w:rsidRDefault="00000000">
      <w:pPr>
        <w:pStyle w:val="ConsPlusTitle"/>
        <w:jc w:val="center"/>
      </w:pPr>
      <w:bookmarkStart w:id="1" w:name="Par73"/>
      <w:bookmarkEnd w:id="1"/>
      <w:r>
        <w:t>ПОЛОЖЕНИЕ</w:t>
      </w:r>
    </w:p>
    <w:p w:rsidR="00000000" w:rsidRDefault="00000000">
      <w:pPr>
        <w:pStyle w:val="ConsPlusTitle"/>
        <w:jc w:val="center"/>
      </w:pPr>
      <w:r>
        <w:t>О ГИДРОЛОГИЧЕСКОМ ЗАКАЗНИКЕ МЕСТНОГО ЗНАЧЕНИЯ "КОРАНЕВСКИЙ"</w:t>
      </w:r>
    </w:p>
    <w:p w:rsidR="00000000" w:rsidRDefault="00000000">
      <w:pPr>
        <w:pStyle w:val="ConsPlusNormal"/>
      </w:pPr>
    </w:p>
    <w:p w:rsidR="00000000" w:rsidRDefault="00000000">
      <w:pPr>
        <w:pStyle w:val="ConsPlusNormal"/>
        <w:ind w:firstLine="540"/>
        <w:jc w:val="both"/>
      </w:pPr>
      <w:r>
        <w:t>1. Гидрологический заказник местного значения "Кораневский" объявлен на землях государственного лесохозяйственного учреждения "Бешенковичский лесхоз" в Бешенковичском районе Витебской области и создан с целью сохранения в естественном состоянии и рационального использования ценных в научном, эстетическом и рекреационном отношении лесоболотных экологических систем, а также сохранения популяций видов растений, включенных в Красную книгу Республики Беларусь.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2. На территории гидрологического заказника местного значения "Кораневский" запрещается: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проведение мелиоративных работ, а также работ, связанных с изменением естественного ландшафта и гидрологического режима;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добыча торфа и сапропелей;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lastRenderedPageBreak/>
        <w:t>сброс неочищенных сточных вод в окружающую среду;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заготовка дикорастущих растений и (или) их частей, за исключением сбора населением ягод и грибов в соответствии с законодательством Республики Беларусь;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применение ядохимикатов для борьбы с вредителями и болезнями растений;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размещение отходов, за исключением размещения отходов потребления в санкционированных местах временного хранения отходов до их перевозки на объекты захоронения, обезвреживания отходов и (или) на объекты по использованию отходов;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размещение промышленных предприятий, жилой застройки, помещений для временного проживания (садовый домик, дача);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все виды рубок, включая сплошные рубки леса главного пользования, кроме санитарной в случае полной гибели насаждений;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на всей территории заказника рубка переформирования ландшафта (ландшафтные рубки);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 проведении рубок всех видов огневая очистка лесосек во всех типах леса.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Порубочные остатки после грубого измельчения должны разбрасываться по лесосеке или оставляться для перегнивания в кучах.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 проведении лесовосстановительных работ ориентироваться на естественное заращивание лесосек после сплошных рубок главного пользования.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Лесные культуры проводить только в исключительных случаях, когда невозможно добиться возобновления лесосек другими способами.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При проведении лесокультурных мероприятий запретить производство посадок (посевов) растений интродуцентов.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3. Режим гидрологического заказника местного значения "Кораневский" учитывается при разработке и корректировке схемы землеустройства Бешенковичского района, проектов организации и развития территорий Бешенковичского района Витебской области.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4. Объявление вышеназванной территории гидрологическим заказником местного значения "Кораневский" не влечет за собой изъятия земельных участков у землепользователей.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5. Оперативное управление гидрологическим заказником местного значения "Кораневский" осуществляет государственное лесохозяйственное учреждение "Бешенковичский лесхоз". Лица, виновные в нарушении режима охраны и использования гидрологического заказника, несут ответственность в соответствии с действующим законодательством Республики Беларусь.</w:t>
      </w:r>
    </w:p>
    <w:p w:rsidR="00000000" w:rsidRDefault="00000000">
      <w:pPr>
        <w:pStyle w:val="ConsPlusNormal"/>
        <w:spacing w:before="200"/>
        <w:ind w:firstLine="540"/>
        <w:jc w:val="both"/>
      </w:pPr>
      <w:r>
        <w:t>6. Вред, причиненный гидрологическому заказнику местного значения "Кораневский", возмещается виновными юридическими и (или) физическими лицами в размерах и порядке, установленных законодательством Республики Беларусь.</w:t>
      </w: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ind w:firstLine="540"/>
        <w:jc w:val="both"/>
      </w:pPr>
    </w:p>
    <w:p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6C0" w:rsidRDefault="00C836C0">
      <w:pPr>
        <w:pStyle w:val="ConsPlusNormal"/>
        <w:rPr>
          <w:sz w:val="16"/>
          <w:szCs w:val="16"/>
        </w:rPr>
      </w:pPr>
    </w:p>
    <w:sectPr w:rsidR="00C836C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CD"/>
    <w:rsid w:val="002170BA"/>
    <w:rsid w:val="009342CD"/>
    <w:rsid w:val="00C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600BA2-016E-4D9F-B45C-E557950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6457</Characters>
  <Application>Microsoft Office Word</Application>
  <DocSecurity>2</DocSecurity>
  <Lines>53</Lines>
  <Paragraphs>15</Paragraphs>
  <ScaleCrop>false</ScaleCrop>
  <Company>КонсультантПлюс Версия 4018.00.51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2026-04-01T05:51:00Z</dcterms:created>
  <dcterms:modified xsi:type="dcterms:W3CDTF">2026-04-01T05:51:00Z</dcterms:modified>
</cp:coreProperties>
</file>