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533"/>
        <w:gridCol w:w="885"/>
        <w:gridCol w:w="4250"/>
      </w:tblGrid>
      <w:tr w:rsidR="005976CF" w:rsidTr="007719D0">
        <w:trPr>
          <w:trHeight w:val="1241"/>
        </w:trPr>
        <w:tc>
          <w:tcPr>
            <w:tcW w:w="4533" w:type="dxa"/>
          </w:tcPr>
          <w:p w:rsidR="005976CF" w:rsidRDefault="005976CF" w:rsidP="007719D0">
            <w:pPr>
              <w:tabs>
                <w:tab w:val="left" w:pos="2302"/>
              </w:tabs>
              <w:ind w:right="-108"/>
              <w:jc w:val="center"/>
              <w:rPr>
                <w:b/>
              </w:rPr>
            </w:pPr>
            <w:r>
              <w:rPr>
                <w:noProof/>
              </w:rPr>
              <w:drawing>
                <wp:anchor distT="0" distB="0" distL="114300" distR="114300" simplePos="0" relativeHeight="251660288" behindDoc="1" locked="0" layoutInCell="1" allowOverlap="1" wp14:anchorId="70C95AEA" wp14:editId="77B1C0F6">
                  <wp:simplePos x="0" y="0"/>
                  <wp:positionH relativeFrom="column">
                    <wp:posOffset>2628900</wp:posOffset>
                  </wp:positionH>
                  <wp:positionV relativeFrom="paragraph">
                    <wp:posOffset>-571500</wp:posOffset>
                  </wp:positionV>
                  <wp:extent cx="640715" cy="617220"/>
                  <wp:effectExtent l="19050" t="0" r="6985" b="0"/>
                  <wp:wrapNone/>
                  <wp:docPr id="2" name="Рисунок 2" descr="Gerb_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l"/>
                          <pic:cNvPicPr>
                            <a:picLocks noChangeAspect="1" noChangeArrowheads="1"/>
                          </pic:cNvPicPr>
                        </pic:nvPicPr>
                        <pic:blipFill>
                          <a:blip r:embed="rId5" cstate="print"/>
                          <a:srcRect/>
                          <a:stretch>
                            <a:fillRect/>
                          </a:stretch>
                        </pic:blipFill>
                        <pic:spPr bwMode="auto">
                          <a:xfrm>
                            <a:off x="0" y="0"/>
                            <a:ext cx="640715" cy="617220"/>
                          </a:xfrm>
                          <a:prstGeom prst="rect">
                            <a:avLst/>
                          </a:prstGeom>
                          <a:noFill/>
                        </pic:spPr>
                      </pic:pic>
                    </a:graphicData>
                  </a:graphic>
                </wp:anchor>
              </w:drawing>
            </w:r>
            <w:r>
              <w:rPr>
                <w:b/>
              </w:rPr>
              <w:t>БЕШАНКОВ</w:t>
            </w:r>
            <w:r>
              <w:rPr>
                <w:b/>
                <w:lang w:val="be-BY"/>
              </w:rPr>
              <w:t>ІЦКІ</w:t>
            </w:r>
            <w:r>
              <w:rPr>
                <w:b/>
              </w:rPr>
              <w:t xml:space="preserve"> РАЁННЫ</w:t>
            </w:r>
          </w:p>
          <w:p w:rsidR="005976CF" w:rsidRDefault="005976CF" w:rsidP="007719D0">
            <w:pPr>
              <w:tabs>
                <w:tab w:val="left" w:pos="2302"/>
              </w:tabs>
              <w:ind w:right="-108"/>
              <w:jc w:val="center"/>
              <w:rPr>
                <w:b/>
              </w:rPr>
            </w:pPr>
            <w:r>
              <w:rPr>
                <w:b/>
                <w:lang w:val="be-BY"/>
              </w:rPr>
              <w:t>САВЕТ ДЭПУТАТАЎ</w:t>
            </w:r>
          </w:p>
          <w:p w:rsidR="005976CF" w:rsidRDefault="005976CF" w:rsidP="007719D0">
            <w:pPr>
              <w:tabs>
                <w:tab w:val="left" w:pos="2302"/>
              </w:tabs>
              <w:spacing w:line="360" w:lineRule="auto"/>
              <w:ind w:right="-108"/>
              <w:jc w:val="center"/>
              <w:rPr>
                <w:b/>
              </w:rPr>
            </w:pPr>
          </w:p>
          <w:p w:rsidR="005976CF" w:rsidRDefault="005976CF" w:rsidP="007719D0">
            <w:pPr>
              <w:ind w:right="-108"/>
              <w:jc w:val="center"/>
              <w:rPr>
                <w:b/>
                <w:sz w:val="40"/>
                <w:szCs w:val="40"/>
              </w:rPr>
            </w:pPr>
            <w:r>
              <w:rPr>
                <w:b/>
                <w:sz w:val="40"/>
                <w:szCs w:val="40"/>
                <w:lang w:val="be-BY"/>
              </w:rPr>
              <w:t xml:space="preserve">РАШЭННЕ </w:t>
            </w:r>
            <w:r>
              <w:rPr>
                <w:b/>
                <w:sz w:val="40"/>
                <w:szCs w:val="40"/>
              </w:rPr>
              <w:t xml:space="preserve">                 </w:t>
            </w:r>
          </w:p>
          <w:p w:rsidR="005976CF" w:rsidRDefault="005976CF" w:rsidP="007719D0">
            <w:pPr>
              <w:spacing w:line="360" w:lineRule="auto"/>
              <w:ind w:right="-108"/>
              <w:jc w:val="center"/>
              <w:rPr>
                <w:b/>
              </w:rPr>
            </w:pPr>
            <w:r>
              <w:rPr>
                <w:b/>
              </w:rPr>
              <w:t xml:space="preserve">               </w:t>
            </w:r>
          </w:p>
        </w:tc>
        <w:tc>
          <w:tcPr>
            <w:tcW w:w="885" w:type="dxa"/>
          </w:tcPr>
          <w:p w:rsidR="005976CF" w:rsidRDefault="005976CF" w:rsidP="007719D0">
            <w:pPr>
              <w:ind w:firstLine="34"/>
              <w:jc w:val="center"/>
            </w:pPr>
          </w:p>
          <w:p w:rsidR="005976CF" w:rsidRDefault="005976CF" w:rsidP="007719D0">
            <w:pPr>
              <w:jc w:val="center"/>
            </w:pPr>
          </w:p>
        </w:tc>
        <w:tc>
          <w:tcPr>
            <w:tcW w:w="4250" w:type="dxa"/>
          </w:tcPr>
          <w:p w:rsidR="005976CF" w:rsidRDefault="005976CF" w:rsidP="007719D0">
            <w:pPr>
              <w:pStyle w:val="1"/>
              <w:ind w:right="-108"/>
              <w:rPr>
                <w:b/>
                <w:sz w:val="24"/>
              </w:rPr>
            </w:pPr>
            <w:r>
              <w:rPr>
                <w:b/>
                <w:sz w:val="24"/>
              </w:rPr>
              <w:t>БЕШЕНКОВИЧСКИЙ РАЙОННЫЙ</w:t>
            </w:r>
          </w:p>
          <w:p w:rsidR="005976CF" w:rsidRPr="00561E34" w:rsidRDefault="005976CF" w:rsidP="007719D0">
            <w:pPr>
              <w:pStyle w:val="1"/>
              <w:ind w:right="-108"/>
              <w:rPr>
                <w:b/>
                <w:sz w:val="24"/>
                <w:lang w:val="be-BY"/>
              </w:rPr>
            </w:pPr>
            <w:r>
              <w:rPr>
                <w:b/>
                <w:sz w:val="24"/>
              </w:rPr>
              <w:t>СОВЕТ ДЕПУТАТОВ</w:t>
            </w:r>
          </w:p>
          <w:p w:rsidR="005976CF" w:rsidRDefault="005976CF" w:rsidP="007719D0">
            <w:pPr>
              <w:spacing w:line="360" w:lineRule="auto"/>
              <w:rPr>
                <w:b/>
              </w:rPr>
            </w:pPr>
          </w:p>
          <w:p w:rsidR="005976CF" w:rsidRDefault="005976CF" w:rsidP="007719D0">
            <w:pPr>
              <w:ind w:left="-108" w:right="-108"/>
              <w:jc w:val="center"/>
              <w:rPr>
                <w:b/>
                <w:sz w:val="40"/>
                <w:szCs w:val="40"/>
              </w:rPr>
            </w:pPr>
            <w:r>
              <w:rPr>
                <w:b/>
                <w:sz w:val="40"/>
                <w:szCs w:val="40"/>
              </w:rPr>
              <w:t xml:space="preserve">РЕШЕНИЕ                             </w:t>
            </w:r>
          </w:p>
          <w:p w:rsidR="005976CF" w:rsidRDefault="005976CF" w:rsidP="007719D0">
            <w:pPr>
              <w:spacing w:line="360" w:lineRule="auto"/>
              <w:ind w:left="176" w:right="-108" w:firstLine="34"/>
              <w:jc w:val="center"/>
              <w:rPr>
                <w:b/>
              </w:rPr>
            </w:pPr>
          </w:p>
        </w:tc>
      </w:tr>
      <w:tr w:rsidR="005976CF" w:rsidTr="007719D0">
        <w:trPr>
          <w:trHeight w:val="75"/>
        </w:trPr>
        <w:tc>
          <w:tcPr>
            <w:tcW w:w="4533" w:type="dxa"/>
          </w:tcPr>
          <w:p w:rsidR="005976CF" w:rsidRDefault="00C768F4" w:rsidP="002A2ED6">
            <w:pPr>
              <w:pStyle w:val="a3"/>
              <w:rPr>
                <w:szCs w:val="28"/>
                <w:lang w:val="be-BY"/>
              </w:rPr>
            </w:pPr>
            <w:r>
              <w:rPr>
                <w:szCs w:val="28"/>
                <w:lang w:val="be-BY"/>
              </w:rPr>
              <w:t>29</w:t>
            </w:r>
            <w:r w:rsidR="00B54670">
              <w:rPr>
                <w:szCs w:val="28"/>
                <w:lang w:val="be-BY"/>
              </w:rPr>
              <w:t xml:space="preserve"> июня 2023 г. № </w:t>
            </w:r>
            <w:r w:rsidR="005976CF">
              <w:rPr>
                <w:szCs w:val="28"/>
                <w:lang w:val="be-BY"/>
              </w:rPr>
              <w:t xml:space="preserve"> </w:t>
            </w:r>
            <w:r>
              <w:rPr>
                <w:szCs w:val="28"/>
                <w:lang w:val="be-BY"/>
              </w:rPr>
              <w:t>212</w:t>
            </w:r>
            <w:bookmarkStart w:id="0" w:name="_GoBack"/>
            <w:bookmarkEnd w:id="0"/>
          </w:p>
          <w:p w:rsidR="005976CF" w:rsidRDefault="005976CF" w:rsidP="007719D0">
            <w:pPr>
              <w:tabs>
                <w:tab w:val="left" w:pos="2302"/>
              </w:tabs>
              <w:spacing w:line="360" w:lineRule="auto"/>
              <w:ind w:right="-108"/>
              <w:jc w:val="center"/>
              <w:rPr>
                <w:noProof/>
                <w:lang w:val="be-BY"/>
              </w:rPr>
            </w:pPr>
          </w:p>
          <w:p w:rsidR="005976CF" w:rsidRDefault="005976CF" w:rsidP="007719D0">
            <w:pPr>
              <w:tabs>
                <w:tab w:val="left" w:pos="2302"/>
              </w:tabs>
              <w:ind w:right="-108"/>
              <w:jc w:val="center"/>
              <w:rPr>
                <w:noProof/>
                <w:lang w:val="be-BY"/>
              </w:rPr>
            </w:pPr>
            <w:r>
              <w:rPr>
                <w:noProof/>
                <w:lang w:val="be-BY"/>
              </w:rPr>
              <w:t>г</w:t>
            </w:r>
            <w:r>
              <w:rPr>
                <w:noProof/>
              </w:rPr>
              <w:t>.п.Бешанков</w:t>
            </w:r>
            <w:r>
              <w:rPr>
                <w:noProof/>
                <w:lang w:val="be-BY"/>
              </w:rPr>
              <w:t>ічы</w:t>
            </w:r>
            <w:r>
              <w:rPr>
                <w:noProof/>
              </w:rPr>
              <w:t>, В</w:t>
            </w:r>
            <w:r>
              <w:rPr>
                <w:noProof/>
                <w:lang w:val="be-BY"/>
              </w:rPr>
              <w:t>і</w:t>
            </w:r>
            <w:r>
              <w:rPr>
                <w:noProof/>
              </w:rPr>
              <w:t>ц</w:t>
            </w:r>
            <w:r>
              <w:rPr>
                <w:noProof/>
                <w:lang w:val="be-BY"/>
              </w:rPr>
              <w:t>ебская вобл.</w:t>
            </w:r>
          </w:p>
          <w:p w:rsidR="005976CF" w:rsidRDefault="005976CF" w:rsidP="007719D0">
            <w:pPr>
              <w:tabs>
                <w:tab w:val="left" w:pos="2302"/>
              </w:tabs>
              <w:spacing w:line="360" w:lineRule="auto"/>
              <w:ind w:right="-108"/>
              <w:jc w:val="center"/>
              <w:rPr>
                <w:noProof/>
                <w:lang w:val="be-BY"/>
              </w:rPr>
            </w:pPr>
          </w:p>
        </w:tc>
        <w:tc>
          <w:tcPr>
            <w:tcW w:w="885" w:type="dxa"/>
          </w:tcPr>
          <w:p w:rsidR="005976CF" w:rsidRDefault="005976CF" w:rsidP="007719D0">
            <w:pPr>
              <w:ind w:firstLine="34"/>
              <w:jc w:val="center"/>
            </w:pPr>
          </w:p>
        </w:tc>
        <w:tc>
          <w:tcPr>
            <w:tcW w:w="4250" w:type="dxa"/>
          </w:tcPr>
          <w:p w:rsidR="005976CF" w:rsidRDefault="005976CF" w:rsidP="007719D0">
            <w:pPr>
              <w:rPr>
                <w:sz w:val="28"/>
                <w:szCs w:val="28"/>
                <w:lang w:val="be-BY"/>
              </w:rPr>
            </w:pPr>
          </w:p>
          <w:p w:rsidR="005976CF" w:rsidRDefault="005976CF" w:rsidP="007719D0">
            <w:pPr>
              <w:spacing w:line="360" w:lineRule="auto"/>
              <w:rPr>
                <w:lang w:val="be-BY"/>
              </w:rPr>
            </w:pPr>
          </w:p>
          <w:p w:rsidR="005976CF" w:rsidRDefault="005976CF" w:rsidP="007719D0">
            <w:pPr>
              <w:jc w:val="center"/>
              <w:rPr>
                <w:lang w:val="be-BY"/>
              </w:rPr>
            </w:pPr>
            <w:r>
              <w:rPr>
                <w:lang w:val="be-BY"/>
              </w:rPr>
              <w:t>г.п.Бешенков</w:t>
            </w:r>
            <w:r>
              <w:t>ичи</w:t>
            </w:r>
            <w:r>
              <w:rPr>
                <w:lang w:val="be-BY"/>
              </w:rPr>
              <w:t>, Витебская обл.</w:t>
            </w:r>
          </w:p>
        </w:tc>
      </w:tr>
    </w:tbl>
    <w:p w:rsidR="005976CF" w:rsidRDefault="005976CF" w:rsidP="005976CF">
      <w:pPr>
        <w:rPr>
          <w:sz w:val="30"/>
          <w:szCs w:val="3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B54670" w:rsidTr="00B54670">
        <w:tc>
          <w:tcPr>
            <w:tcW w:w="6204" w:type="dxa"/>
          </w:tcPr>
          <w:p w:rsidR="00B54670" w:rsidRDefault="00B54670" w:rsidP="00B54670">
            <w:pPr>
              <w:spacing w:line="280" w:lineRule="exact"/>
              <w:jc w:val="both"/>
              <w:rPr>
                <w:sz w:val="30"/>
                <w:szCs w:val="30"/>
              </w:rPr>
            </w:pPr>
            <w:r>
              <w:rPr>
                <w:sz w:val="30"/>
                <w:szCs w:val="30"/>
              </w:rPr>
              <w:t>О числе избирательных округов, подлежащих образованию по выборам в Бешенковичский районный Совет депутатов двадцать девятого созыва, и средней численности избирателей на избирательный округ</w:t>
            </w:r>
          </w:p>
        </w:tc>
      </w:tr>
    </w:tbl>
    <w:p w:rsidR="00B54670" w:rsidRDefault="00B54670" w:rsidP="00D222D0">
      <w:pPr>
        <w:spacing w:line="280" w:lineRule="exact"/>
        <w:rPr>
          <w:sz w:val="30"/>
          <w:szCs w:val="30"/>
        </w:rPr>
      </w:pPr>
    </w:p>
    <w:p w:rsidR="005976CF" w:rsidRDefault="005976CF" w:rsidP="005976CF">
      <w:pPr>
        <w:rPr>
          <w:sz w:val="30"/>
          <w:szCs w:val="30"/>
        </w:rPr>
      </w:pPr>
    </w:p>
    <w:p w:rsidR="005976CF" w:rsidRDefault="005976CF" w:rsidP="005976CF">
      <w:pPr>
        <w:jc w:val="both"/>
        <w:rPr>
          <w:sz w:val="30"/>
          <w:szCs w:val="30"/>
        </w:rPr>
      </w:pPr>
      <w:r>
        <w:rPr>
          <w:sz w:val="30"/>
          <w:szCs w:val="30"/>
        </w:rPr>
        <w:tab/>
      </w:r>
      <w:r w:rsidR="00B54670">
        <w:rPr>
          <w:sz w:val="30"/>
          <w:szCs w:val="30"/>
        </w:rPr>
        <w:t>На основании абзаца третьего части второй, части четвертой статьи 15 Избирательного кодекса Республики Беларусь</w:t>
      </w:r>
      <w:r>
        <w:rPr>
          <w:sz w:val="30"/>
          <w:szCs w:val="30"/>
        </w:rPr>
        <w:t xml:space="preserve"> Бешенковичский районный Совет депутатов РЕШИЛ:</w:t>
      </w:r>
    </w:p>
    <w:p w:rsidR="005976CF" w:rsidRDefault="005976CF" w:rsidP="005976CF">
      <w:pPr>
        <w:jc w:val="both"/>
        <w:rPr>
          <w:sz w:val="30"/>
          <w:szCs w:val="30"/>
        </w:rPr>
      </w:pPr>
      <w:r>
        <w:rPr>
          <w:sz w:val="30"/>
          <w:szCs w:val="30"/>
        </w:rPr>
        <w:tab/>
        <w:t>Установить число избирательных округов, подлежащих  образованию по выборам в Бешенкович</w:t>
      </w:r>
      <w:r w:rsidR="00D222D0">
        <w:rPr>
          <w:sz w:val="30"/>
          <w:szCs w:val="30"/>
        </w:rPr>
        <w:t xml:space="preserve">ский районный Совет депутатов </w:t>
      </w:r>
      <w:r w:rsidR="00B54670">
        <w:rPr>
          <w:sz w:val="30"/>
          <w:szCs w:val="30"/>
        </w:rPr>
        <w:t xml:space="preserve">двадцать девятого созыва, – 25 избирательных округов и среднюю численность избирателей на избирательный округ – 434 </w:t>
      </w:r>
      <w:r w:rsidR="0044748D">
        <w:rPr>
          <w:sz w:val="30"/>
          <w:szCs w:val="30"/>
        </w:rPr>
        <w:t>избирателя.</w:t>
      </w:r>
    </w:p>
    <w:p w:rsidR="005976CF" w:rsidRDefault="005976CF" w:rsidP="005976CF">
      <w:pPr>
        <w:jc w:val="both"/>
        <w:rPr>
          <w:sz w:val="30"/>
          <w:szCs w:val="30"/>
        </w:rPr>
      </w:pPr>
    </w:p>
    <w:p w:rsidR="005976CF" w:rsidRDefault="005976CF" w:rsidP="005976CF">
      <w:pPr>
        <w:jc w:val="both"/>
        <w:rPr>
          <w:sz w:val="30"/>
          <w:szCs w:val="30"/>
          <w:lang w:val="be-BY"/>
        </w:rPr>
      </w:pPr>
      <w:r>
        <w:rPr>
          <w:sz w:val="30"/>
          <w:szCs w:val="30"/>
        </w:rPr>
        <w:t xml:space="preserve">Председатель </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lang w:val="be-BY"/>
        </w:rPr>
        <w:tab/>
      </w:r>
      <w:r>
        <w:rPr>
          <w:sz w:val="30"/>
          <w:szCs w:val="30"/>
        </w:rPr>
        <w:t>Г.М.Шведов</w:t>
      </w: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lang w:val="be-BY"/>
        </w:rPr>
      </w:pPr>
    </w:p>
    <w:p w:rsidR="005976CF" w:rsidRDefault="005976CF" w:rsidP="005976CF">
      <w:pPr>
        <w:jc w:val="both"/>
        <w:rPr>
          <w:sz w:val="30"/>
          <w:szCs w:val="30"/>
        </w:rPr>
      </w:pPr>
    </w:p>
    <w:p w:rsidR="005976CF" w:rsidRDefault="0044748D" w:rsidP="005976CF">
      <w:pPr>
        <w:jc w:val="both"/>
        <w:rPr>
          <w:sz w:val="18"/>
          <w:szCs w:val="18"/>
        </w:rPr>
      </w:pPr>
      <w:r>
        <w:rPr>
          <w:sz w:val="18"/>
          <w:szCs w:val="18"/>
        </w:rPr>
        <w:t>Петрушенко 64055</w:t>
      </w:r>
    </w:p>
    <w:p w:rsidR="00044A97" w:rsidRDefault="00044A97" w:rsidP="00044A97">
      <w:pPr>
        <w:jc w:val="center"/>
        <w:rPr>
          <w:sz w:val="30"/>
          <w:szCs w:val="30"/>
        </w:rPr>
      </w:pPr>
      <w:r>
        <w:rPr>
          <w:sz w:val="30"/>
          <w:szCs w:val="30"/>
        </w:rPr>
        <w:lastRenderedPageBreak/>
        <w:t>Справка-обоснование</w:t>
      </w:r>
    </w:p>
    <w:p w:rsidR="00044A97" w:rsidRDefault="00044A97" w:rsidP="001805C3">
      <w:pPr>
        <w:spacing w:line="280" w:lineRule="exact"/>
        <w:jc w:val="both"/>
        <w:rPr>
          <w:sz w:val="30"/>
          <w:szCs w:val="30"/>
        </w:rPr>
      </w:pPr>
      <w:r>
        <w:rPr>
          <w:sz w:val="30"/>
          <w:szCs w:val="30"/>
        </w:rPr>
        <w:t xml:space="preserve">к проекту решения Бешенковичского районного Совета депутатов </w:t>
      </w:r>
      <w:r w:rsidR="001805C3">
        <w:rPr>
          <w:sz w:val="30"/>
          <w:szCs w:val="30"/>
        </w:rPr>
        <w:t xml:space="preserve">      </w:t>
      </w:r>
      <w:r>
        <w:rPr>
          <w:sz w:val="30"/>
          <w:szCs w:val="30"/>
        </w:rPr>
        <w:t>«О</w:t>
      </w:r>
      <w:r w:rsidRPr="00044A97">
        <w:rPr>
          <w:sz w:val="30"/>
          <w:szCs w:val="30"/>
        </w:rPr>
        <w:t xml:space="preserve"> числе избирательных округов, подлежащих образованию по выборам в Бешенковичский районный Совет депутатов двадцать девятого созыва, и средней численности избирателей на избирательный округ</w:t>
      </w:r>
      <w:r>
        <w:rPr>
          <w:sz w:val="30"/>
          <w:szCs w:val="30"/>
        </w:rPr>
        <w:t>»</w:t>
      </w:r>
    </w:p>
    <w:p w:rsidR="002568DA" w:rsidRDefault="002568DA" w:rsidP="00044A97">
      <w:pPr>
        <w:jc w:val="both"/>
        <w:rPr>
          <w:sz w:val="30"/>
          <w:szCs w:val="30"/>
        </w:rPr>
      </w:pPr>
    </w:p>
    <w:p w:rsidR="002568DA" w:rsidRDefault="002568DA" w:rsidP="00044A97">
      <w:pPr>
        <w:jc w:val="both"/>
        <w:rPr>
          <w:sz w:val="30"/>
          <w:szCs w:val="30"/>
        </w:rPr>
      </w:pPr>
      <w:r>
        <w:rPr>
          <w:sz w:val="30"/>
          <w:szCs w:val="30"/>
        </w:rPr>
        <w:tab/>
        <w:t xml:space="preserve">Проект решения Бешенковичского районного Совета депутатов </w:t>
      </w:r>
      <w:r w:rsidR="001805C3">
        <w:rPr>
          <w:sz w:val="30"/>
          <w:szCs w:val="30"/>
        </w:rPr>
        <w:t xml:space="preserve">  </w:t>
      </w:r>
      <w:r>
        <w:rPr>
          <w:sz w:val="30"/>
          <w:szCs w:val="30"/>
        </w:rPr>
        <w:t xml:space="preserve">«О </w:t>
      </w:r>
      <w:r w:rsidRPr="002568DA">
        <w:rPr>
          <w:sz w:val="30"/>
          <w:szCs w:val="30"/>
        </w:rPr>
        <w:t>числе избирательных округов, подлежащих образованию по выборам в Бешенковичский районный Совет депутатов двадцать девятого созыва, и средней численности избирателей на избирательный округ</w:t>
      </w:r>
      <w:r>
        <w:rPr>
          <w:sz w:val="30"/>
          <w:szCs w:val="30"/>
        </w:rPr>
        <w:t>» подготовлен на основании абзаца третьего части второй. Части четвертой статьи 15 Избирательного  кодекса Республики Беларусь.</w:t>
      </w:r>
    </w:p>
    <w:p w:rsidR="002568DA" w:rsidRDefault="002568DA" w:rsidP="00044A97">
      <w:pPr>
        <w:jc w:val="both"/>
        <w:rPr>
          <w:sz w:val="30"/>
          <w:szCs w:val="30"/>
        </w:rPr>
      </w:pPr>
      <w:r>
        <w:rPr>
          <w:sz w:val="30"/>
          <w:szCs w:val="30"/>
        </w:rPr>
        <w:tab/>
        <w:t>Для проведения выборов в районный Совет депутатов образуются от 25 до 40 избирательных округов. Предыдущая практика работы показала, что оптимальным числом округов по выборам депутатов Бешенковичского районного Совета депутатов является 25. Это количество округов предлагается сохранить и на новый созыв.</w:t>
      </w:r>
    </w:p>
    <w:p w:rsidR="002568DA" w:rsidRDefault="002568DA" w:rsidP="00044A97">
      <w:pPr>
        <w:jc w:val="both"/>
        <w:rPr>
          <w:sz w:val="30"/>
          <w:szCs w:val="30"/>
        </w:rPr>
      </w:pPr>
      <w:r>
        <w:rPr>
          <w:sz w:val="30"/>
          <w:szCs w:val="30"/>
        </w:rPr>
        <w:tab/>
        <w:t xml:space="preserve">Численность избирателей в избирательном округе определяется исходя из числа граждан, обладающих избирательным правом, проживавших  на территории, входящей в избирательный округ, при проведении последних выборов или референдума. При проведении республиканского референдума по внесению изменений и дополнений в Конституцию Республики Беларусь </w:t>
      </w:r>
      <w:r w:rsidR="001805C3">
        <w:rPr>
          <w:sz w:val="30"/>
          <w:szCs w:val="30"/>
        </w:rPr>
        <w:t xml:space="preserve"> 27 февраля 2022 г. в районе насчитывалось 10841 избиратель.</w:t>
      </w:r>
    </w:p>
    <w:p w:rsidR="001805C3" w:rsidRDefault="001805C3" w:rsidP="00044A97">
      <w:pPr>
        <w:jc w:val="both"/>
        <w:rPr>
          <w:sz w:val="30"/>
          <w:szCs w:val="30"/>
        </w:rPr>
      </w:pPr>
      <w:r>
        <w:rPr>
          <w:sz w:val="30"/>
          <w:szCs w:val="30"/>
        </w:rPr>
        <w:tab/>
        <w:t>Таким образом, средняя численность избирателей на избирательный округ по выборам депутатов Бешенковичского районного Совета депутатов двадцать девятого созыва составит – 434 избирателя.</w:t>
      </w:r>
    </w:p>
    <w:p w:rsidR="001805C3" w:rsidRDefault="001805C3" w:rsidP="00044A97">
      <w:pPr>
        <w:jc w:val="both"/>
        <w:rPr>
          <w:sz w:val="30"/>
          <w:szCs w:val="30"/>
        </w:rPr>
      </w:pPr>
    </w:p>
    <w:p w:rsidR="001805C3" w:rsidRDefault="001805C3" w:rsidP="001805C3">
      <w:pPr>
        <w:spacing w:line="280" w:lineRule="exact"/>
        <w:jc w:val="both"/>
        <w:rPr>
          <w:sz w:val="30"/>
          <w:szCs w:val="30"/>
        </w:rPr>
      </w:pPr>
      <w:r>
        <w:rPr>
          <w:sz w:val="30"/>
          <w:szCs w:val="30"/>
        </w:rPr>
        <w:t>Начальник отдела организационно-</w:t>
      </w:r>
    </w:p>
    <w:p w:rsidR="001805C3" w:rsidRDefault="001805C3" w:rsidP="001805C3">
      <w:pPr>
        <w:spacing w:line="280" w:lineRule="exact"/>
        <w:jc w:val="both"/>
        <w:rPr>
          <w:sz w:val="30"/>
          <w:szCs w:val="30"/>
        </w:rPr>
      </w:pPr>
      <w:r>
        <w:rPr>
          <w:sz w:val="30"/>
          <w:szCs w:val="30"/>
        </w:rPr>
        <w:t xml:space="preserve">кадровой и юридической работы </w:t>
      </w:r>
    </w:p>
    <w:p w:rsidR="001805C3" w:rsidRPr="00044A97" w:rsidRDefault="001805C3" w:rsidP="001805C3">
      <w:pPr>
        <w:spacing w:line="280" w:lineRule="exact"/>
        <w:jc w:val="both"/>
        <w:rPr>
          <w:sz w:val="30"/>
          <w:szCs w:val="30"/>
        </w:rPr>
      </w:pPr>
      <w:r>
        <w:rPr>
          <w:sz w:val="30"/>
          <w:szCs w:val="30"/>
        </w:rPr>
        <w:t xml:space="preserve">Бешенковичского райисполкома </w:t>
      </w:r>
      <w:r>
        <w:rPr>
          <w:sz w:val="30"/>
          <w:szCs w:val="30"/>
        </w:rPr>
        <w:tab/>
      </w:r>
      <w:r>
        <w:rPr>
          <w:sz w:val="30"/>
          <w:szCs w:val="30"/>
        </w:rPr>
        <w:tab/>
      </w:r>
      <w:r>
        <w:rPr>
          <w:sz w:val="30"/>
          <w:szCs w:val="30"/>
        </w:rPr>
        <w:tab/>
      </w:r>
      <w:r>
        <w:rPr>
          <w:sz w:val="30"/>
          <w:szCs w:val="30"/>
        </w:rPr>
        <w:tab/>
        <w:t>Т.Н.Петрушенко</w:t>
      </w:r>
    </w:p>
    <w:sectPr w:rsidR="001805C3" w:rsidRPr="00044A97" w:rsidSect="00A20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976CF"/>
    <w:rsid w:val="00044A97"/>
    <w:rsid w:val="00132842"/>
    <w:rsid w:val="001805C3"/>
    <w:rsid w:val="002568DA"/>
    <w:rsid w:val="002A2ED6"/>
    <w:rsid w:val="003349E7"/>
    <w:rsid w:val="0044748D"/>
    <w:rsid w:val="004C6C8B"/>
    <w:rsid w:val="005976CF"/>
    <w:rsid w:val="00A20005"/>
    <w:rsid w:val="00B4670F"/>
    <w:rsid w:val="00B54670"/>
    <w:rsid w:val="00C768F4"/>
    <w:rsid w:val="00D22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76CF"/>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6CF"/>
    <w:rPr>
      <w:rFonts w:ascii="Times New Roman" w:eastAsia="Times New Roman" w:hAnsi="Times New Roman" w:cs="Times New Roman"/>
      <w:sz w:val="28"/>
      <w:szCs w:val="24"/>
      <w:lang w:eastAsia="ru-RU"/>
    </w:rPr>
  </w:style>
  <w:style w:type="paragraph" w:styleId="a3">
    <w:name w:val="Body Text"/>
    <w:basedOn w:val="a"/>
    <w:link w:val="a4"/>
    <w:rsid w:val="005976CF"/>
    <w:pPr>
      <w:jc w:val="both"/>
    </w:pPr>
    <w:rPr>
      <w:sz w:val="28"/>
      <w:szCs w:val="20"/>
    </w:rPr>
  </w:style>
  <w:style w:type="character" w:customStyle="1" w:styleId="a4">
    <w:name w:val="Основной текст Знак"/>
    <w:basedOn w:val="a0"/>
    <w:link w:val="a3"/>
    <w:rsid w:val="005976CF"/>
    <w:rPr>
      <w:rFonts w:ascii="Times New Roman" w:eastAsia="Times New Roman" w:hAnsi="Times New Roman" w:cs="Times New Roman"/>
      <w:sz w:val="28"/>
      <w:szCs w:val="20"/>
      <w:lang w:eastAsia="ru-RU"/>
    </w:rPr>
  </w:style>
  <w:style w:type="table" w:styleId="a5">
    <w:name w:val="Table Grid"/>
    <w:basedOn w:val="a1"/>
    <w:uiPriority w:val="59"/>
    <w:rsid w:val="00B54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райисполком</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оргкадры</dc:creator>
  <cp:keywords/>
  <dc:description/>
  <cp:lastModifiedBy>user</cp:lastModifiedBy>
  <cp:revision>11</cp:revision>
  <cp:lastPrinted>2023-06-28T09:17:00Z</cp:lastPrinted>
  <dcterms:created xsi:type="dcterms:W3CDTF">2017-09-07T12:29:00Z</dcterms:created>
  <dcterms:modified xsi:type="dcterms:W3CDTF">2023-11-29T07:31:00Z</dcterms:modified>
</cp:coreProperties>
</file>