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E0" w:rsidRPr="00A930E0" w:rsidRDefault="00A930E0" w:rsidP="00A930E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0E0">
        <w:rPr>
          <w:rFonts w:ascii="Times New Roman" w:hAnsi="Times New Roman" w:cs="Times New Roman"/>
          <w:b/>
          <w:sz w:val="28"/>
          <w:szCs w:val="28"/>
        </w:rPr>
        <w:t>ПОРЯДОК РАСПОРЯЖЕНИЯ СРЕДСТВАМИ СЕМЕЙНОГО КАПИТАЛА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Право на распоряжение средствами семейного капитала (в том числе досрочное) предоставляется при условии открытия в подразделении ОАО «АСБ Беларусбанк» счета по учету вклада (депозита) «Семейный капитал».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После истечения 18 лет с даты рождения ребенка, в связи с рождением (усыновлением, удочерением) которого назначен семейный капитал, средства семейного капитала могут быть использованы на: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улучшение жилищных условий;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образования;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получение медицинской помощи;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приобретение товаров, предназначенных для социальной реабилитации и интеграции инвалидов в общество;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получение услуг в сфере социального обслуживания;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формирование накопительной (дополнительной) пенсии матери (мачехи) в полной семье, родителя в неполной се</w:t>
      </w:r>
      <w:r>
        <w:rPr>
          <w:rFonts w:ascii="Times New Roman" w:hAnsi="Times New Roman" w:cs="Times New Roman"/>
          <w:sz w:val="28"/>
          <w:szCs w:val="28"/>
        </w:rPr>
        <w:t>мье, усыновителя (удочерителя).</w:t>
      </w:r>
    </w:p>
    <w:p w:rsid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Досрочно (независимо от времени, прошедшего с даты назначения семейного капитала) средства семейного капит</w:t>
      </w:r>
      <w:r>
        <w:rPr>
          <w:rFonts w:ascii="Times New Roman" w:hAnsi="Times New Roman" w:cs="Times New Roman"/>
          <w:sz w:val="28"/>
          <w:szCs w:val="28"/>
        </w:rPr>
        <w:t>ала могут быть использованы на: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30E0">
        <w:rPr>
          <w:rFonts w:ascii="Times New Roman" w:hAnsi="Times New Roman" w:cs="Times New Roman"/>
          <w:sz w:val="28"/>
          <w:szCs w:val="28"/>
        </w:rPr>
        <w:t>озведение, реконструкцию*, приобретение одноквартирных жилых домов, квартир в многоквартирных или блокированных жилых домах (далее, если не установлено иное, – жилое помещение),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 членом (членами) семьи;</w:t>
      </w:r>
    </w:p>
    <w:p w:rsid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получение на платной основе членом (членами) семьи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lastRenderedPageBreak/>
        <w:t>получение членом (членами) семьи, нуждающимся (нуждающимися) в получении платных медицинских услуг, следующих платных медицинских услуг, оказываемых государственными организациями здравоохранения: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предоставление для медицинского применения лекарственных средств, за исключением тех, которыми граждане обеспечиваются за счет средств республиканского и (или) местных бюджетов в соответствии с законодательством о здравоохранении;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приобретение членом (членами) семьи либо члену (членам) семьи, которые являются инвалидами, в том числе детьми-инвалидами в возрасте до 18 лет, с нарушениями зрения, опорно-двигательного аппарата, товаров, предназначенных для социальной реабилитации и интеграции инвалидов в общество, согласно приложению.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направлениям </w:t>
      </w:r>
      <w:r w:rsidRPr="00A930E0">
        <w:rPr>
          <w:rFonts w:ascii="Times New Roman" w:hAnsi="Times New Roman" w:cs="Times New Roman"/>
          <w:sz w:val="28"/>
          <w:szCs w:val="28"/>
        </w:rPr>
        <w:t>средства семейного капитала могут быть использованы досрочно при соблюдении следующих условий: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средства семейного капитала направляются на улучшение жилищных условий члена (членов) семьи;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член (члены) семьи, в отношении которого (которых) направляются средства семейного капитала, состоит (состоят) лично либо в составе семьи на учете нуждающихся в улучшении жилищных условий, и у него (них), включая всех членов семьи, учитываемых в составе семьи при определении права на досрочное распоряжение средствами семейного капитала, не имеется в собственности жилых помещений (общей площади жилых помещений, приходящейся на долю в праве общей собственности на жилые помещения), в том числе расположенных в иных населенных пунктах Республики Беларусь, общая площадь которых составляет 15 кв. метров (в г. Минске – 10 кв. метров) и более на одного человека (за исключением общей площади жилых помещений, признанных не соответствующими установленным для проживания санитарным и техническим требованиям).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 xml:space="preserve">Для определения возможности досрочного использования средств семейного капитала на возврат (погашение) кредитов, займов организаций, предоставленных на возведение, реконструкцию, приобретение жилых </w:t>
      </w:r>
      <w:r w:rsidRPr="00A930E0">
        <w:rPr>
          <w:rFonts w:ascii="Times New Roman" w:hAnsi="Times New Roman" w:cs="Times New Roman"/>
          <w:sz w:val="28"/>
          <w:szCs w:val="28"/>
        </w:rPr>
        <w:lastRenderedPageBreak/>
        <w:t>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 указанные в абзаце третьем части первой настоящего пункта условия рассматриваются на дату заключения кредитного договора, договора займа по предоставлению кредита, займа на возведение, реконструкцию, приобретение жилых помещений, приобретение доли (долей) в праве собственности на них.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ими средства семейного капитала могут быть использованы досрочно независимо от вида кредита (включая льготный) и даты заключения кредитного договора, договора займа (в том числе ранее 2015 года).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Дополнительными условиями для досрочного использования средств семейного капитала по направлениям, указанным в абзаце втором части третьей пункта 9 настоящего Положения, являются: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на возведение, реконструкцию, приобретение жилых помещений, приобретение доли (долей) в праве собственности на них в любом населенном пункте независимо от общей площади жилого помещения, размера приобретаемой доли (долей) в праве собственности на него –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помещение, долю (доли) в праве собственности на него;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на реконструкцию жилого помещения, а также на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 – увеличение общей площади жилого помещения в результате такой реконструкции;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на приобретение: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 xml:space="preserve">жилого помещения, доли (долей) в праве собственности на него – использование средств семейного капитала в пределах стоимости жилого помещения, доли (долей) в праве собственности на него (включая стоимость земельного участка, находящегося в частной собственности, хозяйственных построек, элементов благоустройства придомовой территории, если </w:t>
      </w:r>
      <w:r w:rsidRPr="00A930E0">
        <w:rPr>
          <w:rFonts w:ascii="Times New Roman" w:hAnsi="Times New Roman" w:cs="Times New Roman"/>
          <w:sz w:val="28"/>
          <w:szCs w:val="28"/>
        </w:rPr>
        <w:lastRenderedPageBreak/>
        <w:t>приобретаются одноквартирный жилой дом, квартира в блокированном жилом доме, доля (доли) в праве собственности на них), которая определяется по результатам независимой оценки с использованием рыночных методов, проведенной согласно законодательству об оценочной деятельности, а также соответствие жилого помещения (части жилого помещения) установленным для проживания санитарным и техническим требованиям;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одноквартирных жилых домов, квартир в блокированных жилых домах, доли (долей) в праве собственности на них – отсутствие таких жилых домов, квартир в государственном информационном ресурсе «Единый реестр пустующих домов»;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доли (долей) в праве собственности на жилое помещение, а также на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и уплату процентов за пользование этими кредитами, займами – после приобретения указанной доли (долей) гражданин становится единственным собственником всего жилого помещения либо этот гражданин и другие члены семьи совместно становятся собственниками всего жилого помещения (за исключением приобретения жилого помещения, возведение которого осуществлялось по государственному заказу).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По направлениям, указанным в абзацах третьем и седьмом части третьей пункта 9 настоящего Положения, средства семейного капитала используются частями на получение:</w:t>
      </w:r>
    </w:p>
    <w:p w:rsid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образования – ежегодно в размере, не превышающем стоимости обучения за текущий, следующий и предыдущий учебные годы, в том числе на погашение имеющейся задо</w:t>
      </w:r>
      <w:r>
        <w:rPr>
          <w:rFonts w:ascii="Times New Roman" w:hAnsi="Times New Roman" w:cs="Times New Roman"/>
          <w:sz w:val="28"/>
          <w:szCs w:val="28"/>
        </w:rPr>
        <w:t>лженности по плате за обучение;</w:t>
      </w:r>
    </w:p>
    <w:p w:rsidR="00A930E0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0E0">
        <w:rPr>
          <w:rFonts w:ascii="Times New Roman" w:hAnsi="Times New Roman" w:cs="Times New Roman"/>
          <w:sz w:val="28"/>
          <w:szCs w:val="28"/>
        </w:rPr>
        <w:t>стоматологических услуг – в размере, не превышающем 50 процентов от суммы договора на оказание таких услуг, с окончательным расчетом после завершения получения этих услуг и подписания документа, удостоверяющего приемку выполненных работ (за исключением оплаты стоимости мультибондинг-систем (брекет-систем) при ортодонтической коррекции прикуса).</w:t>
      </w:r>
    </w:p>
    <w:p w:rsidR="00AB596E" w:rsidRPr="00A930E0" w:rsidRDefault="00A930E0" w:rsidP="00A930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30E0">
        <w:rPr>
          <w:rFonts w:ascii="Times New Roman" w:hAnsi="Times New Roman" w:cs="Times New Roman"/>
          <w:sz w:val="28"/>
          <w:szCs w:val="28"/>
        </w:rPr>
        <w:t>Порядок и конкретные цели использования средств семейного капитала в соответствии с частью второй пункта 9 настоящего Положения, а также порядок досрочного использования средств семейного капитала в соответствии с частью третьей пункта 9, пунктами 10 и 11 настоящего Положения устанавливаются Советом Министров Республики Беларусь.</w:t>
      </w:r>
    </w:p>
    <w:sectPr w:rsidR="00AB596E" w:rsidRPr="00A9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E0"/>
    <w:rsid w:val="00A930E0"/>
    <w:rsid w:val="00A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F9B7B-5754-4E12-BF40-9BA4BD22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труду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В.В.</dc:creator>
  <cp:keywords/>
  <dc:description/>
  <cp:lastModifiedBy>Черных В.В.</cp:lastModifiedBy>
  <cp:revision>1</cp:revision>
  <dcterms:created xsi:type="dcterms:W3CDTF">2026-04-03T08:41:00Z</dcterms:created>
  <dcterms:modified xsi:type="dcterms:W3CDTF">2026-04-03T08:47:00Z</dcterms:modified>
</cp:coreProperties>
</file>