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C3" w:rsidRPr="00BB4365" w:rsidRDefault="008D1332" w:rsidP="006108C3">
      <w:pPr>
        <w:spacing w:after="80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О </w:t>
      </w:r>
      <w:r w:rsidR="001C6436">
        <w:rPr>
          <w:rFonts w:ascii="Cambria" w:hAnsi="Cambria" w:cs="Cambria"/>
          <w:b/>
          <w:sz w:val="36"/>
          <w:szCs w:val="36"/>
        </w:rPr>
        <w:t>РАСШИРЕНИИ ПЕРЕЧНЯ ТОВАРОВ,</w:t>
      </w:r>
    </w:p>
    <w:p w:rsidR="001C6436" w:rsidRDefault="001C6436" w:rsidP="00105783">
      <w:pPr>
        <w:spacing w:after="80"/>
        <w:ind w:right="-143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ПОДЛЕЖАЩИХ МАРКИРОВКЕ СРЕДСТВАМИ ИДЕНТИФИКАЦИИ, И ПЕРЕЧНЯ ТОВАРОВ, СВЕДЕНИЯ ОБ ОБОРОТЕ КОТОРЫХ ЯВЛЯЮТСЯ ПРЕДМЕТОМ ПРОСЛЕЖИВАЕМОСТИ</w:t>
      </w:r>
    </w:p>
    <w:p w:rsidR="001C6436" w:rsidRDefault="00BB4365" w:rsidP="00CB2610">
      <w:pPr>
        <w:spacing w:after="80"/>
        <w:ind w:right="-143" w:firstLine="644"/>
        <w:jc w:val="both"/>
        <w:rPr>
          <w:rFonts w:ascii="Cambria" w:hAnsi="Cambria" w:cs="Cambria"/>
          <w:sz w:val="28"/>
          <w:szCs w:val="28"/>
        </w:rPr>
      </w:pPr>
      <w:r w:rsidRPr="00BB4365">
        <w:rPr>
          <w:rFonts w:ascii="Cambria" w:hAnsi="Cambria" w:cs="Cambria"/>
          <w:sz w:val="28"/>
          <w:szCs w:val="28"/>
        </w:rPr>
        <w:t xml:space="preserve">Советом </w:t>
      </w:r>
      <w:r w:rsidR="00CB2610">
        <w:rPr>
          <w:rFonts w:ascii="Cambria" w:hAnsi="Cambria" w:cs="Cambria"/>
          <w:sz w:val="28"/>
          <w:szCs w:val="28"/>
        </w:rPr>
        <w:t>Министров Республики Беларусь 25 июля 2024 года принято постановление № 5</w:t>
      </w:r>
      <w:r w:rsidR="001C6436">
        <w:rPr>
          <w:rFonts w:ascii="Cambria" w:hAnsi="Cambria" w:cs="Cambria"/>
          <w:sz w:val="28"/>
          <w:szCs w:val="28"/>
        </w:rPr>
        <w:t>37 «Об изменении постановлений Совета Министров Республики Беларусь от 29 июля 2011г. № 1030 и от 23 апреля 2021г. № 250» (далее – постановление № 537).</w:t>
      </w:r>
    </w:p>
    <w:p w:rsidR="001C6436" w:rsidRPr="001C6436" w:rsidRDefault="001C6436" w:rsidP="00CB2610">
      <w:pPr>
        <w:spacing w:after="80"/>
        <w:ind w:right="-143" w:firstLine="644"/>
        <w:jc w:val="both"/>
        <w:rPr>
          <w:rFonts w:ascii="Cambria" w:hAnsi="Cambria" w:cs="Cambria"/>
          <w:b/>
          <w:sz w:val="28"/>
          <w:szCs w:val="28"/>
        </w:rPr>
      </w:pPr>
      <w:r w:rsidRPr="001C6436">
        <w:rPr>
          <w:rFonts w:ascii="Cambria" w:hAnsi="Cambria" w:cs="Cambria"/>
          <w:b/>
          <w:sz w:val="28"/>
          <w:szCs w:val="28"/>
        </w:rPr>
        <w:t>ПОСТАНОВЛЕНИЕМ №537:</w:t>
      </w:r>
    </w:p>
    <w:p w:rsidR="001C6436" w:rsidRDefault="001C6436" w:rsidP="001C6436">
      <w:pPr>
        <w:pStyle w:val="a3"/>
        <w:numPr>
          <w:ilvl w:val="0"/>
          <w:numId w:val="8"/>
        </w:numPr>
        <w:spacing w:after="80"/>
        <w:ind w:left="993" w:right="-143" w:hanging="426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расширяется </w:t>
      </w:r>
      <w:r w:rsidRPr="001C6436">
        <w:rPr>
          <w:rFonts w:ascii="Cambria" w:hAnsi="Cambria" w:cs="Cambria"/>
          <w:b/>
          <w:sz w:val="28"/>
          <w:szCs w:val="28"/>
        </w:rPr>
        <w:t>с 01.12.2024</w:t>
      </w:r>
      <w:r>
        <w:rPr>
          <w:rFonts w:ascii="Cambria" w:hAnsi="Cambria" w:cs="Cambria"/>
          <w:sz w:val="28"/>
          <w:szCs w:val="28"/>
        </w:rPr>
        <w:t xml:space="preserve"> перечень товаров, сведения об обороте которых являются предметом прослеживаемости, определенный постановлением Совета Министров Республики Беларусь от 23 апреля 2021.г. № 250.</w:t>
      </w:r>
    </w:p>
    <w:p w:rsidR="001C6436" w:rsidRDefault="001C6436" w:rsidP="001C6436">
      <w:pPr>
        <w:spacing w:after="80"/>
        <w:ind w:right="-143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указанный перечень включены 36 товарных позиций, в том числе молоко и молочные  продукты, крупы, чай, кофе, макаронные изделия, отдельные виды бакалеи, обувь, пылесосы, утюги, электрические чайники, мультиварки, посудомоечные машины, телевизоры и другие.</w:t>
      </w:r>
    </w:p>
    <w:p w:rsidR="001C6436" w:rsidRPr="00D83120" w:rsidRDefault="00D83120" w:rsidP="001C6436">
      <w:pPr>
        <w:pStyle w:val="a3"/>
        <w:numPr>
          <w:ilvl w:val="0"/>
          <w:numId w:val="8"/>
        </w:numPr>
        <w:spacing w:after="80"/>
        <w:ind w:left="993" w:right="-143" w:hanging="284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предусматривается </w:t>
      </w:r>
      <w:r w:rsidRPr="00D83120">
        <w:rPr>
          <w:rFonts w:ascii="Cambria" w:hAnsi="Cambria" w:cs="Cambria"/>
          <w:b/>
          <w:sz w:val="28"/>
          <w:szCs w:val="28"/>
        </w:rPr>
        <w:t>с 01.02.2025</w:t>
      </w:r>
      <w:r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изменение перечней товаров, подлежащих маркировке унифицированными контрольными знаками и средствами идентификации, определенных постановлением Совета Министров Республики Беларусь от 29.07.2011 № 1030.</w:t>
      </w:r>
    </w:p>
    <w:p w:rsidR="00D83120" w:rsidRPr="00D83120" w:rsidRDefault="00D83120" w:rsidP="00D83120">
      <w:pPr>
        <w:spacing w:after="80"/>
        <w:ind w:right="-143"/>
        <w:jc w:val="both"/>
        <w:rPr>
          <w:rFonts w:ascii="Cambria" w:hAnsi="Cambria" w:cs="Cambria"/>
          <w:sz w:val="28"/>
          <w:szCs w:val="28"/>
        </w:rPr>
      </w:pPr>
      <w:r w:rsidRPr="00D83120">
        <w:rPr>
          <w:rFonts w:ascii="Cambria" w:hAnsi="Cambria" w:cs="Cambria"/>
          <w:sz w:val="28"/>
          <w:szCs w:val="28"/>
        </w:rPr>
        <w:t>Из</w:t>
      </w:r>
      <w:r>
        <w:rPr>
          <w:rFonts w:ascii="Cambria" w:hAnsi="Cambria" w:cs="Cambria"/>
          <w:sz w:val="28"/>
          <w:szCs w:val="28"/>
        </w:rPr>
        <w:t xml:space="preserve"> перечня товаров, подлежащих маркировке унифицированными контрольными знаками, исключаются безалкогольные напитки, соки, мобильные телефоны и ноутбуки с одновременным их включением в перечень товаров, подлежащих маркировке средствами идентификации.</w:t>
      </w:r>
    </w:p>
    <w:p w:rsidR="00CB2610" w:rsidRPr="00CB2610" w:rsidRDefault="00CB2610" w:rsidP="00D83120">
      <w:pPr>
        <w:spacing w:after="80"/>
        <w:ind w:right="-143" w:firstLine="644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  <w:r w:rsidR="00D83120">
        <w:rPr>
          <w:rFonts w:ascii="Cambria" w:hAnsi="Cambria" w:cs="Cambria"/>
          <w:sz w:val="28"/>
          <w:szCs w:val="28"/>
        </w:rPr>
        <w:t xml:space="preserve">Постановлением № 537 опубликовано на Национальном правовом интернет-портале </w:t>
      </w:r>
      <w:r w:rsidR="00001F37">
        <w:rPr>
          <w:rFonts w:ascii="Cambria" w:hAnsi="Cambria" w:cs="Cambria"/>
          <w:sz w:val="28"/>
          <w:szCs w:val="28"/>
        </w:rPr>
        <w:t>Республики Беларусь 27.07.2024,</w:t>
      </w:r>
      <w:r w:rsidR="00D83120">
        <w:rPr>
          <w:rFonts w:ascii="Cambria" w:hAnsi="Cambria" w:cs="Cambria"/>
          <w:sz w:val="28"/>
          <w:szCs w:val="28"/>
        </w:rPr>
        <w:t xml:space="preserve"> вступило в силу с 28.07.2024, за исключением норм, предусматривающих переход к маркировке средствами идентификации безалкогольных напитков</w:t>
      </w:r>
      <w:r w:rsidR="00001F37">
        <w:rPr>
          <w:rFonts w:ascii="Cambria" w:hAnsi="Cambria" w:cs="Cambria"/>
          <w:sz w:val="28"/>
          <w:szCs w:val="28"/>
        </w:rPr>
        <w:t>, соков, мобильных телефонов и ноутбуков, вступающих в силу с 01.02.2025.</w:t>
      </w:r>
      <w:bookmarkStart w:id="0" w:name="_GoBack"/>
      <w:bookmarkEnd w:id="0"/>
    </w:p>
    <w:p w:rsidR="003642C2" w:rsidRPr="009F2706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  <w:sz w:val="30"/>
          <w:szCs w:val="3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                              </w:t>
      </w:r>
    </w:p>
    <w:p w:rsidR="006F4341" w:rsidRPr="00751D71" w:rsidRDefault="003642C2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</w:t>
      </w:r>
      <w:r w:rsidR="009F2706">
        <w:rPr>
          <w:rStyle w:val="CharStyle3"/>
          <w:b/>
          <w:color w:val="000000"/>
          <w:sz w:val="30"/>
          <w:szCs w:val="30"/>
        </w:rPr>
        <w:t xml:space="preserve">                         </w:t>
      </w:r>
      <w:r w:rsidR="006F4341" w:rsidRPr="009F2706">
        <w:rPr>
          <w:rStyle w:val="CharStyle3"/>
          <w:b/>
          <w:color w:val="000000"/>
          <w:sz w:val="30"/>
          <w:szCs w:val="30"/>
        </w:rPr>
        <w:t>ИМНС по Железнодорожном</w:t>
      </w:r>
      <w:r w:rsidR="006F4341" w:rsidRPr="00751D71">
        <w:rPr>
          <w:rStyle w:val="CharStyle3"/>
          <w:b/>
          <w:color w:val="000000"/>
        </w:rPr>
        <w:t>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</w:t>
      </w:r>
      <w:r w:rsidR="009F2706">
        <w:rPr>
          <w:rStyle w:val="CharStyle3"/>
          <w:b/>
          <w:color w:val="000000"/>
        </w:rPr>
        <w:t xml:space="preserve">                              </w:t>
      </w:r>
      <w:r w:rsidRPr="00751D71">
        <w:rPr>
          <w:rStyle w:val="CharStyle3"/>
          <w:b/>
          <w:color w:val="000000"/>
        </w:rPr>
        <w:t xml:space="preserve">району г.Витебска </w:t>
      </w:r>
    </w:p>
    <w:p w:rsidR="000830DC" w:rsidRDefault="000830DC"/>
    <w:p w:rsidR="00777659" w:rsidRDefault="00777659"/>
    <w:sectPr w:rsidR="007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F93449"/>
    <w:multiLevelType w:val="hybridMultilevel"/>
    <w:tmpl w:val="0BE8FE8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01F37"/>
    <w:rsid w:val="00023450"/>
    <w:rsid w:val="000830DC"/>
    <w:rsid w:val="000B7FB7"/>
    <w:rsid w:val="00102BE4"/>
    <w:rsid w:val="00105783"/>
    <w:rsid w:val="00141EEA"/>
    <w:rsid w:val="001B622E"/>
    <w:rsid w:val="001C6436"/>
    <w:rsid w:val="00224169"/>
    <w:rsid w:val="00362A02"/>
    <w:rsid w:val="003642C2"/>
    <w:rsid w:val="00365BFB"/>
    <w:rsid w:val="003B735C"/>
    <w:rsid w:val="003F2A5F"/>
    <w:rsid w:val="00491952"/>
    <w:rsid w:val="004D18F7"/>
    <w:rsid w:val="00551FE2"/>
    <w:rsid w:val="006108C3"/>
    <w:rsid w:val="00612BAE"/>
    <w:rsid w:val="006F4341"/>
    <w:rsid w:val="0075401D"/>
    <w:rsid w:val="00777659"/>
    <w:rsid w:val="007A4D68"/>
    <w:rsid w:val="007F7623"/>
    <w:rsid w:val="008A6660"/>
    <w:rsid w:val="008D1332"/>
    <w:rsid w:val="009378E9"/>
    <w:rsid w:val="009925E3"/>
    <w:rsid w:val="009F1C95"/>
    <w:rsid w:val="009F2706"/>
    <w:rsid w:val="009F4FB4"/>
    <w:rsid w:val="009F642A"/>
    <w:rsid w:val="00A2148A"/>
    <w:rsid w:val="00BB4365"/>
    <w:rsid w:val="00BF6668"/>
    <w:rsid w:val="00C045EC"/>
    <w:rsid w:val="00C35603"/>
    <w:rsid w:val="00C47610"/>
    <w:rsid w:val="00C72313"/>
    <w:rsid w:val="00C80AC1"/>
    <w:rsid w:val="00CA1A06"/>
    <w:rsid w:val="00CB2610"/>
    <w:rsid w:val="00D83120"/>
    <w:rsid w:val="00D926B6"/>
    <w:rsid w:val="00E05CBE"/>
    <w:rsid w:val="00E43E02"/>
    <w:rsid w:val="00E530C8"/>
    <w:rsid w:val="00FB0A4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BEBC-A0AD-4705-8AE5-633460EF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2024-08-14T11:24:00Z</dcterms:created>
  <dcterms:modified xsi:type="dcterms:W3CDTF">2024-08-14T11:24:00Z</dcterms:modified>
</cp:coreProperties>
</file>